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19E6" w14:textId="77777777" w:rsidR="00775B0A" w:rsidRPr="003C37CA" w:rsidRDefault="00775B0A" w:rsidP="00A43B49">
      <w:pPr>
        <w:widowControl w:val="0"/>
        <w:autoSpaceDE w:val="0"/>
        <w:autoSpaceDN w:val="0"/>
        <w:adjustRightInd w:val="0"/>
        <w:spacing w:after="240" w:line="1180" w:lineRule="atLeast"/>
        <w:jc w:val="center"/>
        <w:rPr>
          <w:rFonts w:ascii="Gill Sans MT" w:hAnsi="Gill Sans MT" w:cs="Calibri"/>
          <w:b/>
          <w:bCs/>
          <w:sz w:val="28"/>
          <w:szCs w:val="28"/>
          <w:lang w:val="en-US"/>
        </w:rPr>
      </w:pPr>
    </w:p>
    <w:p w14:paraId="25AD4B43" w14:textId="77777777" w:rsidR="00775B0A" w:rsidRPr="00F97FF3" w:rsidRDefault="00A43B49" w:rsidP="00A43B49">
      <w:pPr>
        <w:widowControl w:val="0"/>
        <w:autoSpaceDE w:val="0"/>
        <w:autoSpaceDN w:val="0"/>
        <w:adjustRightInd w:val="0"/>
        <w:spacing w:after="240" w:line="1180" w:lineRule="atLeast"/>
        <w:jc w:val="center"/>
        <w:rPr>
          <w:rFonts w:ascii="Gill Sans MT" w:hAnsi="Gill Sans MT" w:cs="Calibri"/>
          <w:b/>
          <w:bCs/>
          <w:color w:val="000000" w:themeColor="text1"/>
          <w:sz w:val="72"/>
          <w:szCs w:val="72"/>
          <w:lang w:val="en-US"/>
        </w:rPr>
      </w:pPr>
      <w:r w:rsidRPr="00F97FF3">
        <w:rPr>
          <w:rFonts w:ascii="Gill Sans MT" w:hAnsi="Gill Sans MT" w:cs="Calibri"/>
          <w:b/>
          <w:bCs/>
          <w:color w:val="000000" w:themeColor="text1"/>
          <w:sz w:val="72"/>
          <w:szCs w:val="72"/>
          <w:lang w:val="en-US"/>
        </w:rPr>
        <w:t xml:space="preserve">EUR-ACE® </w:t>
      </w:r>
    </w:p>
    <w:p w14:paraId="3E6E7682" w14:textId="042D0C08" w:rsidR="00A43B49" w:rsidRPr="00F97FF3" w:rsidRDefault="00A43B49" w:rsidP="00A43B49">
      <w:pPr>
        <w:widowControl w:val="0"/>
        <w:autoSpaceDE w:val="0"/>
        <w:autoSpaceDN w:val="0"/>
        <w:adjustRightInd w:val="0"/>
        <w:spacing w:after="240" w:line="1180" w:lineRule="atLeast"/>
        <w:jc w:val="center"/>
        <w:rPr>
          <w:rFonts w:ascii="Gill Sans MT" w:hAnsi="Gill Sans MT" w:cs="Calibri"/>
          <w:b/>
          <w:bCs/>
          <w:color w:val="000000" w:themeColor="text1"/>
          <w:sz w:val="48"/>
          <w:szCs w:val="48"/>
          <w:lang w:val="en-US"/>
        </w:rPr>
      </w:pPr>
      <w:r w:rsidRPr="00F97FF3">
        <w:rPr>
          <w:rFonts w:ascii="Gill Sans MT" w:hAnsi="Gill Sans MT" w:cs="Calibri"/>
          <w:b/>
          <w:bCs/>
          <w:color w:val="000000" w:themeColor="text1"/>
          <w:sz w:val="48"/>
          <w:szCs w:val="48"/>
          <w:lang w:val="en-US"/>
        </w:rPr>
        <w:t xml:space="preserve">Label </w:t>
      </w:r>
      <w:proofErr w:type="spellStart"/>
      <w:r w:rsidRPr="00F97FF3">
        <w:rPr>
          <w:rFonts w:ascii="Gill Sans MT" w:hAnsi="Gill Sans MT" w:cs="Calibri"/>
          <w:b/>
          <w:bCs/>
          <w:color w:val="000000" w:themeColor="text1"/>
          <w:sz w:val="48"/>
          <w:szCs w:val="48"/>
          <w:lang w:val="en-US"/>
        </w:rPr>
        <w:t>Authorisation</w:t>
      </w:r>
      <w:proofErr w:type="spellEnd"/>
      <w:r w:rsidRPr="00F97FF3">
        <w:rPr>
          <w:rFonts w:ascii="Gill Sans MT" w:hAnsi="Gill Sans MT" w:cs="Calibri"/>
          <w:b/>
          <w:bCs/>
          <w:color w:val="000000" w:themeColor="text1"/>
          <w:sz w:val="48"/>
          <w:szCs w:val="48"/>
          <w:lang w:val="en-US"/>
        </w:rPr>
        <w:t xml:space="preserve"> Process</w:t>
      </w:r>
    </w:p>
    <w:p w14:paraId="4F333558" w14:textId="77777777" w:rsidR="00775B0A" w:rsidRPr="009D4D39" w:rsidRDefault="00775B0A" w:rsidP="00A43B49">
      <w:pPr>
        <w:widowControl w:val="0"/>
        <w:autoSpaceDE w:val="0"/>
        <w:autoSpaceDN w:val="0"/>
        <w:adjustRightInd w:val="0"/>
        <w:spacing w:after="240" w:line="1180" w:lineRule="atLeast"/>
        <w:jc w:val="center"/>
        <w:rPr>
          <w:rFonts w:ascii="Gill Sans MT" w:hAnsi="Gill Sans MT" w:cs="Calibri"/>
          <w:b/>
          <w:bCs/>
          <w:sz w:val="48"/>
          <w:szCs w:val="48"/>
          <w:lang w:val="en-US"/>
        </w:rPr>
      </w:pPr>
    </w:p>
    <w:p w14:paraId="7A9251C6" w14:textId="77777777" w:rsidR="00775B0A" w:rsidRPr="009D4D39" w:rsidRDefault="00775B0A" w:rsidP="00A43B49">
      <w:pPr>
        <w:widowControl w:val="0"/>
        <w:autoSpaceDE w:val="0"/>
        <w:autoSpaceDN w:val="0"/>
        <w:adjustRightInd w:val="0"/>
        <w:spacing w:after="240" w:line="1180" w:lineRule="atLeast"/>
        <w:jc w:val="center"/>
        <w:rPr>
          <w:rFonts w:ascii="Gill Sans MT" w:hAnsi="Gill Sans MT" w:cs="Times"/>
          <w:sz w:val="48"/>
          <w:szCs w:val="48"/>
          <w:lang w:val="en-US"/>
        </w:rPr>
      </w:pPr>
    </w:p>
    <w:p w14:paraId="2EC51BC4" w14:textId="2F0CB6DB" w:rsidR="00A43B49" w:rsidRPr="009D4D39" w:rsidRDefault="00A43B49" w:rsidP="00A43B49">
      <w:pPr>
        <w:widowControl w:val="0"/>
        <w:autoSpaceDE w:val="0"/>
        <w:autoSpaceDN w:val="0"/>
        <w:adjustRightInd w:val="0"/>
        <w:spacing w:after="240" w:line="520" w:lineRule="atLeast"/>
        <w:jc w:val="center"/>
        <w:rPr>
          <w:rFonts w:ascii="Gill Sans MT" w:hAnsi="Gill Sans MT" w:cs="Times"/>
          <w:sz w:val="48"/>
          <w:szCs w:val="48"/>
          <w:lang w:val="en-US"/>
        </w:rPr>
      </w:pPr>
      <w:r w:rsidRPr="009D4D39">
        <w:rPr>
          <w:rFonts w:ascii="Gill Sans MT" w:hAnsi="Gill Sans MT" w:cs="Calibri"/>
          <w:b/>
          <w:bCs/>
          <w:sz w:val="48"/>
          <w:szCs w:val="48"/>
          <w:lang w:val="en-US"/>
        </w:rPr>
        <w:t>Edition: Ma</w:t>
      </w:r>
      <w:r w:rsidR="00C719C5">
        <w:rPr>
          <w:rFonts w:ascii="Gill Sans MT" w:hAnsi="Gill Sans MT" w:cs="Calibri"/>
          <w:b/>
          <w:bCs/>
          <w:sz w:val="48"/>
          <w:szCs w:val="48"/>
          <w:lang w:val="en-US"/>
        </w:rPr>
        <w:t>rch</w:t>
      </w:r>
      <w:r w:rsidRPr="009D4D39">
        <w:rPr>
          <w:rFonts w:ascii="Gill Sans MT" w:hAnsi="Gill Sans MT" w:cs="Calibri"/>
          <w:b/>
          <w:bCs/>
          <w:sz w:val="48"/>
          <w:szCs w:val="48"/>
          <w:lang w:val="en-US"/>
        </w:rPr>
        <w:t xml:space="preserve"> </w:t>
      </w:r>
      <w:r w:rsidR="00C719C5">
        <w:rPr>
          <w:rFonts w:ascii="Gill Sans MT" w:hAnsi="Gill Sans MT" w:cs="Calibri"/>
          <w:b/>
          <w:bCs/>
          <w:sz w:val="48"/>
          <w:szCs w:val="48"/>
          <w:lang w:val="en-US"/>
        </w:rPr>
        <w:t>14</w:t>
      </w:r>
      <w:r w:rsidRPr="009D4D39">
        <w:rPr>
          <w:rFonts w:ascii="Gill Sans MT" w:hAnsi="Gill Sans MT" w:cs="Calibri"/>
          <w:b/>
          <w:bCs/>
          <w:sz w:val="48"/>
          <w:szCs w:val="48"/>
          <w:lang w:val="en-US"/>
        </w:rPr>
        <w:t>, 20</w:t>
      </w:r>
      <w:r w:rsidR="00C719C5">
        <w:rPr>
          <w:rFonts w:ascii="Gill Sans MT" w:hAnsi="Gill Sans MT" w:cs="Calibri"/>
          <w:b/>
          <w:bCs/>
          <w:sz w:val="48"/>
          <w:szCs w:val="48"/>
          <w:lang w:val="en-US"/>
        </w:rPr>
        <w:t>17</w:t>
      </w:r>
    </w:p>
    <w:p w14:paraId="65E56352" w14:textId="2444F098" w:rsidR="00775B0A" w:rsidRPr="009D4D39" w:rsidRDefault="00367D91" w:rsidP="00F17DE4">
      <w:pPr>
        <w:rPr>
          <w:rFonts w:ascii="Gill Sans MT" w:hAnsi="Gill Sans MT" w:cs="Calibri"/>
          <w:sz w:val="48"/>
          <w:szCs w:val="48"/>
          <w:lang w:val="en-US"/>
        </w:rPr>
      </w:pPr>
      <w:r w:rsidRPr="009D4D39">
        <w:rPr>
          <w:rFonts w:ascii="Gill Sans MT" w:hAnsi="Gill Sans MT" w:cs="Calibri"/>
          <w:sz w:val="48"/>
          <w:szCs w:val="48"/>
          <w:lang w:val="en-US"/>
        </w:rPr>
        <w:br w:type="page"/>
      </w:r>
    </w:p>
    <w:p w14:paraId="70AFCE80" w14:textId="30676938" w:rsidR="00FB23FB" w:rsidRPr="00FB23FB" w:rsidRDefault="00A43B49" w:rsidP="00FB23FB">
      <w:pPr>
        <w:widowControl w:val="0"/>
        <w:autoSpaceDE w:val="0"/>
        <w:autoSpaceDN w:val="0"/>
        <w:adjustRightInd w:val="0"/>
        <w:spacing w:after="240" w:line="520" w:lineRule="atLeast"/>
        <w:jc w:val="center"/>
        <w:rPr>
          <w:rFonts w:ascii="Gill Sans MT" w:hAnsi="Gill Sans MT" w:cs="Calibri"/>
          <w:b/>
          <w:bCs/>
          <w:color w:val="000000" w:themeColor="text1"/>
          <w:sz w:val="48"/>
          <w:szCs w:val="48"/>
          <w:lang w:val="en-US"/>
          <w14:props3d w14:extrusionH="57150" w14:contourW="0" w14:prstMaterial="warmMatte">
            <w14:bevelT w14:w="38100" w14:h="38100" w14:prst="circle"/>
            <w14:bevelB w14:w="0" w14:h="6350" w14:prst="circle"/>
          </w14:props3d>
        </w:rPr>
      </w:pPr>
      <w:r w:rsidRPr="00FB23FB">
        <w:rPr>
          <w:rFonts w:ascii="Gill Sans MT" w:hAnsi="Gill Sans MT" w:cs="Calibri"/>
          <w:b/>
          <w:bCs/>
          <w:color w:val="000000" w:themeColor="text1"/>
          <w:sz w:val="48"/>
          <w:szCs w:val="48"/>
          <w:lang w:val="en-US"/>
        </w:rPr>
        <w:lastRenderedPageBreak/>
        <w:t xml:space="preserve">EUR-ACE® Label </w:t>
      </w:r>
      <w:proofErr w:type="spellStart"/>
      <w:r w:rsidRPr="00FB23FB">
        <w:rPr>
          <w:rFonts w:ascii="Gill Sans MT" w:hAnsi="Gill Sans MT" w:cs="Calibri"/>
          <w:b/>
          <w:bCs/>
          <w:color w:val="000000" w:themeColor="text1"/>
          <w:sz w:val="48"/>
          <w:szCs w:val="48"/>
          <w:lang w:val="en-US"/>
        </w:rPr>
        <w:t>Authorisation</w:t>
      </w:r>
      <w:proofErr w:type="spellEnd"/>
      <w:r w:rsidRPr="00FB23FB">
        <w:rPr>
          <w:rFonts w:ascii="Gill Sans MT" w:hAnsi="Gill Sans MT" w:cs="Calibri"/>
          <w:b/>
          <w:bCs/>
          <w:color w:val="000000" w:themeColor="text1"/>
          <w:sz w:val="48"/>
          <w:szCs w:val="48"/>
          <w:lang w:val="en-US"/>
        </w:rPr>
        <w:t xml:space="preserve"> </w:t>
      </w:r>
      <w:r w:rsidRPr="00FB23FB">
        <w:rPr>
          <w:rFonts w:ascii="Gill Sans MT" w:hAnsi="Gill Sans MT" w:cs="Calibri"/>
          <w:b/>
          <w:bCs/>
          <w:color w:val="000000" w:themeColor="text1"/>
          <w:sz w:val="48"/>
          <w:szCs w:val="48"/>
          <w:lang w:val="en-US"/>
          <w14:props3d w14:extrusionH="57150" w14:contourW="0" w14:prstMaterial="warmMatte">
            <w14:bevelT w14:w="38100" w14:h="38100" w14:prst="circle"/>
            <w14:bevelB w14:w="0" w14:h="6350" w14:prst="circle"/>
          </w14:props3d>
        </w:rPr>
        <w:t>Process</w:t>
      </w:r>
    </w:p>
    <w:p w14:paraId="0A3C4F8E" w14:textId="77777777" w:rsidR="00FB23FB" w:rsidRPr="00FB23FB" w:rsidRDefault="00FB23FB" w:rsidP="00FB23FB">
      <w:pPr>
        <w:widowControl w:val="0"/>
        <w:autoSpaceDE w:val="0"/>
        <w:autoSpaceDN w:val="0"/>
        <w:adjustRightInd w:val="0"/>
        <w:spacing w:after="240" w:line="520" w:lineRule="atLeast"/>
        <w:jc w:val="center"/>
        <w:rPr>
          <w:rFonts w:ascii="Gill Sans MT" w:hAnsi="Gill Sans MT" w:cs="Calibri"/>
          <w:b/>
          <w:bCs/>
          <w:color w:val="548DD4" w:themeColor="text2" w:themeTint="99"/>
          <w:sz w:val="40"/>
          <w:szCs w:val="40"/>
          <w:lang w:val="en-US"/>
          <w14:props3d w14:extrusionH="57150" w14:contourW="0" w14:prstMaterial="warmMatte">
            <w14:bevelT w14:w="38100" w14:h="38100" w14:prst="circle"/>
            <w14:bevelB w14:w="0" w14:h="6350" w14:prst="circle"/>
          </w14:props3d>
        </w:rPr>
      </w:pPr>
    </w:p>
    <w:p w14:paraId="2B7F56C1" w14:textId="441EAC15" w:rsidR="009D1F56" w:rsidRPr="00E9530E" w:rsidRDefault="00A43B49" w:rsidP="00860B1D">
      <w:pPr>
        <w:pStyle w:val="Ondertitel"/>
        <w:numPr>
          <w:ilvl w:val="0"/>
          <w:numId w:val="35"/>
        </w:numPr>
        <w:spacing w:after="480"/>
        <w:rPr>
          <w:rFonts w:ascii="Gill Sans MT" w:hAnsi="Gill Sans MT"/>
          <w:b/>
          <w:bCs/>
          <w:smallCaps/>
          <w:color w:val="000000" w:themeColor="text1"/>
          <w:spacing w:val="5"/>
          <w:sz w:val="36"/>
          <w:szCs w:val="36"/>
        </w:rPr>
      </w:pPr>
      <w:r w:rsidRPr="00FB23FB">
        <w:rPr>
          <w:rStyle w:val="Intensieveverwijzing"/>
          <w:rFonts w:ascii="Gill Sans MT" w:hAnsi="Gill Sans MT"/>
          <w:color w:val="000000" w:themeColor="text1"/>
          <w:sz w:val="36"/>
          <w:szCs w:val="36"/>
        </w:rPr>
        <w:t xml:space="preserve">General </w:t>
      </w:r>
      <w:proofErr w:type="spellStart"/>
      <w:r w:rsidRPr="00FB23FB">
        <w:rPr>
          <w:rStyle w:val="Intensieveverwijzing"/>
          <w:rFonts w:ascii="Gill Sans MT" w:hAnsi="Gill Sans MT"/>
          <w:color w:val="000000" w:themeColor="text1"/>
          <w:sz w:val="36"/>
          <w:szCs w:val="36"/>
        </w:rPr>
        <w:t>Introduction</w:t>
      </w:r>
      <w:proofErr w:type="spellEnd"/>
    </w:p>
    <w:p w14:paraId="72340EFD" w14:textId="4F2FE60E" w:rsidR="00D50BDC" w:rsidRPr="003C37CA" w:rsidRDefault="00A43B49" w:rsidP="00895534">
      <w:pPr>
        <w:pStyle w:val="Lijstalinea"/>
        <w:widowControl w:val="0"/>
        <w:numPr>
          <w:ilvl w:val="1"/>
          <w:numId w:val="34"/>
        </w:numPr>
        <w:autoSpaceDE w:val="0"/>
        <w:autoSpaceDN w:val="0"/>
        <w:adjustRightInd w:val="0"/>
        <w:spacing w:after="240" w:line="380" w:lineRule="atLeast"/>
        <w:ind w:left="567" w:hanging="567"/>
        <w:jc w:val="both"/>
        <w:rPr>
          <w:rFonts w:ascii="Gill Sans MT" w:hAnsi="Gill Sans MT" w:cs="Gill Sans"/>
          <w:sz w:val="28"/>
          <w:szCs w:val="28"/>
          <w:lang w:val="en-US"/>
        </w:rPr>
      </w:pPr>
      <w:r w:rsidRPr="003C37CA">
        <w:rPr>
          <w:rFonts w:ascii="Gill Sans MT" w:hAnsi="Gill Sans MT" w:cs="Calibri"/>
          <w:sz w:val="28"/>
          <w:szCs w:val="28"/>
          <w:lang w:val="en-US"/>
        </w:rPr>
        <w:t xml:space="preserve">ENAEE carries out its mission by evaluating quality assurance and accreditation agencies in respect of their standards and procedures when accrediting engineering degree </w:t>
      </w:r>
      <w:proofErr w:type="spellStart"/>
      <w:r w:rsidRPr="003C37CA">
        <w:rPr>
          <w:rFonts w:ascii="Gill Sans MT" w:hAnsi="Gill Sans MT" w:cs="Calibri"/>
          <w:sz w:val="28"/>
          <w:szCs w:val="28"/>
          <w:lang w:val="en-US"/>
        </w:rPr>
        <w:t>programmes</w:t>
      </w:r>
      <w:proofErr w:type="spellEnd"/>
      <w:r w:rsidRPr="003C37CA">
        <w:rPr>
          <w:rFonts w:ascii="Gill Sans MT" w:hAnsi="Gill Sans MT" w:cs="Calibri"/>
          <w:sz w:val="28"/>
          <w:szCs w:val="28"/>
          <w:lang w:val="en-US"/>
        </w:rPr>
        <w:t xml:space="preserve">. Those agencies which satisfy ENAEE in respect of these matters are </w:t>
      </w:r>
      <w:proofErr w:type="spellStart"/>
      <w:r w:rsidRPr="003C37CA">
        <w:rPr>
          <w:rFonts w:ascii="Gill Sans MT" w:hAnsi="Gill Sans MT" w:cs="Calibri"/>
          <w:sz w:val="28"/>
          <w:szCs w:val="28"/>
          <w:lang w:val="en-US"/>
        </w:rPr>
        <w:t>authorised</w:t>
      </w:r>
      <w:proofErr w:type="spellEnd"/>
      <w:r w:rsidRPr="003C37CA">
        <w:rPr>
          <w:rFonts w:ascii="Gill Sans MT" w:hAnsi="Gill Sans MT" w:cs="Calibri"/>
          <w:sz w:val="28"/>
          <w:szCs w:val="28"/>
          <w:lang w:val="en-US"/>
        </w:rPr>
        <w:t xml:space="preserve"> by ENAEE to award the EUR-ACE® labels to the engineering degree</w:t>
      </w:r>
      <w:r w:rsidR="00D50BDC" w:rsidRPr="003C37CA">
        <w:rPr>
          <w:rFonts w:ascii="Gill Sans MT" w:hAnsi="Gill Sans MT" w:cs="Calibri"/>
          <w:sz w:val="28"/>
          <w:szCs w:val="28"/>
          <w:lang w:val="en-US"/>
        </w:rPr>
        <w:t xml:space="preserve"> </w:t>
      </w:r>
      <w:proofErr w:type="spellStart"/>
      <w:r w:rsidR="00D50BDC" w:rsidRPr="003C37CA">
        <w:rPr>
          <w:rFonts w:ascii="Gill Sans MT" w:hAnsi="Gill Sans MT" w:cs="Calibri"/>
          <w:sz w:val="28"/>
          <w:szCs w:val="28"/>
          <w:lang w:val="en-US"/>
        </w:rPr>
        <w:t>programmes</w:t>
      </w:r>
      <w:proofErr w:type="spellEnd"/>
      <w:r w:rsidR="00D50BDC" w:rsidRPr="003C37CA">
        <w:rPr>
          <w:rFonts w:ascii="Gill Sans MT" w:hAnsi="Gill Sans MT" w:cs="Calibri"/>
          <w:sz w:val="28"/>
          <w:szCs w:val="28"/>
          <w:lang w:val="en-US"/>
        </w:rPr>
        <w:t xml:space="preserve"> which they accredit.</w:t>
      </w:r>
      <w:r w:rsidR="00E734F0" w:rsidRPr="003C37CA">
        <w:rPr>
          <w:rFonts w:ascii="Gill Sans MT" w:hAnsi="Gill Sans MT" w:cs="Calibri"/>
          <w:sz w:val="28"/>
          <w:szCs w:val="28"/>
          <w:lang w:val="en-US"/>
        </w:rPr>
        <w:t xml:space="preserve">  </w:t>
      </w:r>
    </w:p>
    <w:p w14:paraId="522FF420" w14:textId="77777777" w:rsidR="00D50BDC" w:rsidRPr="003C37CA" w:rsidRDefault="00D50BDC" w:rsidP="00895534">
      <w:pPr>
        <w:pStyle w:val="Lijstalinea"/>
        <w:widowControl w:val="0"/>
        <w:autoSpaceDE w:val="0"/>
        <w:autoSpaceDN w:val="0"/>
        <w:adjustRightInd w:val="0"/>
        <w:spacing w:after="240"/>
        <w:jc w:val="both"/>
        <w:rPr>
          <w:rFonts w:ascii="Gill Sans MT" w:hAnsi="Gill Sans MT" w:cs="Calibri"/>
          <w:sz w:val="28"/>
          <w:szCs w:val="28"/>
          <w:lang w:val="en-US"/>
        </w:rPr>
      </w:pPr>
    </w:p>
    <w:p w14:paraId="4C5A99DF" w14:textId="6A271019" w:rsidR="0027227F" w:rsidRPr="00B01923" w:rsidRDefault="00A43B49" w:rsidP="00B01923">
      <w:pPr>
        <w:pStyle w:val="Lijstalinea"/>
        <w:widowControl w:val="0"/>
        <w:numPr>
          <w:ilvl w:val="1"/>
          <w:numId w:val="34"/>
        </w:numPr>
        <w:autoSpaceDE w:val="0"/>
        <w:autoSpaceDN w:val="0"/>
        <w:adjustRightInd w:val="0"/>
        <w:spacing w:line="380" w:lineRule="atLeast"/>
        <w:ind w:left="567" w:hanging="567"/>
        <w:jc w:val="both"/>
        <w:rPr>
          <w:rFonts w:ascii="Gill Sans MT" w:hAnsi="Gill Sans MT" w:cs="Calibri"/>
          <w:sz w:val="28"/>
          <w:szCs w:val="28"/>
          <w:lang w:val="en-US"/>
        </w:rPr>
      </w:pP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to award the EUR-ACE® label may be granted to: </w:t>
      </w:r>
    </w:p>
    <w:p w14:paraId="7F18C153" w14:textId="15CFAC07" w:rsidR="0027227F" w:rsidRDefault="00A43B49" w:rsidP="00B01923">
      <w:pPr>
        <w:widowControl w:val="0"/>
        <w:autoSpaceDE w:val="0"/>
        <w:autoSpaceDN w:val="0"/>
        <w:adjustRightInd w:val="0"/>
        <w:spacing w:line="380" w:lineRule="atLeast"/>
        <w:ind w:left="993" w:hanging="426"/>
        <w:jc w:val="both"/>
        <w:rPr>
          <w:rFonts w:ascii="MS Gothic" w:eastAsia="MS Gothic" w:hAnsi="MS Gothic" w:cs="MS Gothic"/>
          <w:sz w:val="28"/>
          <w:szCs w:val="28"/>
          <w:lang w:val="en-US"/>
        </w:rPr>
      </w:pPr>
      <w:r w:rsidRPr="0027227F">
        <w:rPr>
          <w:rFonts w:ascii="Gill Sans MT" w:hAnsi="Gill Sans MT" w:cs="Calibri"/>
          <w:sz w:val="28"/>
          <w:szCs w:val="28"/>
          <w:lang w:val="en-US"/>
        </w:rPr>
        <w:t xml:space="preserve">(a) </w:t>
      </w:r>
      <w:r w:rsidR="0027227F">
        <w:rPr>
          <w:rFonts w:ascii="Gill Sans MT" w:hAnsi="Gill Sans MT" w:cs="Calibri"/>
          <w:sz w:val="28"/>
          <w:szCs w:val="28"/>
          <w:lang w:val="en-US"/>
        </w:rPr>
        <w:tab/>
      </w:r>
      <w:r w:rsidRPr="0027227F">
        <w:rPr>
          <w:rFonts w:ascii="Gill Sans MT" w:hAnsi="Gill Sans MT" w:cs="Calibri"/>
          <w:sz w:val="28"/>
          <w:szCs w:val="28"/>
          <w:lang w:val="en-US"/>
        </w:rPr>
        <w:t>accreditation agencies, within the</w:t>
      </w:r>
      <w:r w:rsidR="005355D8" w:rsidRPr="0027227F">
        <w:rPr>
          <w:rFonts w:ascii="Gill Sans MT" w:hAnsi="Gill Sans MT" w:cs="Calibri"/>
          <w:sz w:val="28"/>
          <w:szCs w:val="28"/>
          <w:lang w:val="en-US"/>
        </w:rPr>
        <w:t xml:space="preserve"> </w:t>
      </w:r>
      <w:hyperlink r:id="rId8" w:history="1">
        <w:r w:rsidRPr="0027227F">
          <w:rPr>
            <w:rStyle w:val="Hyperlink"/>
            <w:rFonts w:ascii="Gill Sans MT" w:hAnsi="Gill Sans MT" w:cs="Calibri"/>
            <w:sz w:val="28"/>
            <w:szCs w:val="28"/>
            <w:lang w:val="en-US"/>
          </w:rPr>
          <w:t>European Higher Education Area (EHEA)</w:t>
        </w:r>
      </w:hyperlink>
      <w:r w:rsidRPr="0027227F">
        <w:rPr>
          <w:rFonts w:ascii="Gill Sans MT" w:hAnsi="Gill Sans MT" w:cs="Calibri"/>
          <w:sz w:val="28"/>
          <w:szCs w:val="28"/>
          <w:lang w:val="en-US"/>
        </w:rPr>
        <w:t xml:space="preserve">, dealing only with the accreditation of engineering </w:t>
      </w:r>
      <w:proofErr w:type="spellStart"/>
      <w:r w:rsidRPr="0027227F">
        <w:rPr>
          <w:rFonts w:ascii="Gill Sans MT" w:hAnsi="Gill Sans MT" w:cs="Calibri"/>
          <w:sz w:val="28"/>
          <w:szCs w:val="28"/>
          <w:lang w:val="en-US"/>
        </w:rPr>
        <w:t>programmes</w:t>
      </w:r>
      <w:proofErr w:type="spellEnd"/>
      <w:r w:rsidRPr="0027227F">
        <w:rPr>
          <w:rFonts w:ascii="Gill Sans MT" w:hAnsi="Gill Sans MT" w:cs="Calibri"/>
          <w:sz w:val="28"/>
          <w:szCs w:val="28"/>
          <w:lang w:val="en-US"/>
        </w:rPr>
        <w:t xml:space="preserve">, and </w:t>
      </w:r>
    </w:p>
    <w:p w14:paraId="083DBE03" w14:textId="3FF79089" w:rsidR="00D50BDC" w:rsidRPr="0027227F" w:rsidRDefault="00A43B49" w:rsidP="00B01923">
      <w:pPr>
        <w:widowControl w:val="0"/>
        <w:autoSpaceDE w:val="0"/>
        <w:autoSpaceDN w:val="0"/>
        <w:adjustRightInd w:val="0"/>
        <w:spacing w:line="380" w:lineRule="atLeast"/>
        <w:ind w:left="993" w:hanging="426"/>
        <w:jc w:val="both"/>
        <w:rPr>
          <w:rFonts w:ascii="Gill Sans MT" w:hAnsi="Gill Sans MT" w:cs="Calibri"/>
          <w:sz w:val="28"/>
          <w:szCs w:val="28"/>
          <w:lang w:val="en-US"/>
        </w:rPr>
      </w:pPr>
      <w:r w:rsidRPr="0027227F">
        <w:rPr>
          <w:rFonts w:ascii="Gill Sans MT" w:hAnsi="Gill Sans MT" w:cs="Calibri"/>
          <w:sz w:val="28"/>
          <w:szCs w:val="28"/>
          <w:lang w:val="en-US"/>
        </w:rPr>
        <w:t>(b)</w:t>
      </w:r>
      <w:r w:rsidR="0027227F">
        <w:rPr>
          <w:rFonts w:ascii="Gill Sans MT" w:hAnsi="Gill Sans MT" w:cs="Calibri"/>
          <w:sz w:val="28"/>
          <w:szCs w:val="28"/>
          <w:lang w:val="en-US"/>
        </w:rPr>
        <w:tab/>
      </w:r>
      <w:r w:rsidRPr="0027227F">
        <w:rPr>
          <w:rFonts w:ascii="Gill Sans MT" w:hAnsi="Gill Sans MT" w:cs="Calibri"/>
          <w:sz w:val="28"/>
          <w:szCs w:val="28"/>
          <w:lang w:val="en-US"/>
        </w:rPr>
        <w:t xml:space="preserve">quality assurance agencies, within the EHEA, which deal with institutional reviews and accreditation of </w:t>
      </w:r>
      <w:proofErr w:type="spellStart"/>
      <w:r w:rsidRPr="0027227F">
        <w:rPr>
          <w:rFonts w:ascii="Gill Sans MT" w:hAnsi="Gill Sans MT" w:cs="Calibri"/>
          <w:sz w:val="28"/>
          <w:szCs w:val="28"/>
          <w:lang w:val="en-US"/>
        </w:rPr>
        <w:t>programmes</w:t>
      </w:r>
      <w:proofErr w:type="spellEnd"/>
      <w:r w:rsidRPr="0027227F">
        <w:rPr>
          <w:rFonts w:ascii="Gill Sans MT" w:hAnsi="Gill Sans MT" w:cs="Calibri"/>
          <w:sz w:val="28"/>
          <w:szCs w:val="28"/>
          <w:lang w:val="en-US"/>
        </w:rPr>
        <w:t xml:space="preserve"> in engineering and other academic disciplines.</w:t>
      </w:r>
    </w:p>
    <w:p w14:paraId="19A89BB1" w14:textId="77777777" w:rsidR="00895534" w:rsidRPr="00895534" w:rsidRDefault="00895534" w:rsidP="00895534">
      <w:pPr>
        <w:pStyle w:val="Lijstalinea"/>
        <w:rPr>
          <w:rFonts w:ascii="Gill Sans MT" w:hAnsi="Gill Sans MT" w:cs="Calibri"/>
          <w:sz w:val="28"/>
          <w:szCs w:val="28"/>
          <w:lang w:val="en-US"/>
        </w:rPr>
      </w:pPr>
    </w:p>
    <w:p w14:paraId="18BA4E29" w14:textId="19691077" w:rsidR="00EE60CB" w:rsidRDefault="00A43B49" w:rsidP="00895534">
      <w:pPr>
        <w:pStyle w:val="Lijstalinea"/>
        <w:widowControl w:val="0"/>
        <w:numPr>
          <w:ilvl w:val="1"/>
          <w:numId w:val="34"/>
        </w:numPr>
        <w:autoSpaceDE w:val="0"/>
        <w:autoSpaceDN w:val="0"/>
        <w:adjustRightInd w:val="0"/>
        <w:spacing w:after="240" w:line="380" w:lineRule="atLeast"/>
        <w:ind w:left="567" w:hanging="567"/>
        <w:jc w:val="both"/>
        <w:rPr>
          <w:rFonts w:ascii="Gill Sans MT" w:hAnsi="Gill Sans MT" w:cs="Calibri"/>
          <w:sz w:val="28"/>
          <w:szCs w:val="28"/>
          <w:lang w:val="en-US"/>
        </w:rPr>
      </w:pPr>
      <w:r w:rsidRPr="00895534">
        <w:rPr>
          <w:rFonts w:ascii="Gill Sans MT" w:hAnsi="Gill Sans MT" w:cs="Calibri"/>
          <w:sz w:val="28"/>
          <w:szCs w:val="28"/>
          <w:lang w:val="en-US"/>
        </w:rPr>
        <w:t>If an engineering accreditation agency based outside EHEA applies to ENAEE for authorization to award EUR-ACE label, the rules outlined in the “Transnational Accreditation by ENAEE Authorized Agencies: A Good Pr</w:t>
      </w:r>
      <w:r w:rsidR="00D50BDC" w:rsidRPr="00895534">
        <w:rPr>
          <w:rFonts w:ascii="Gill Sans MT" w:hAnsi="Gill Sans MT" w:cs="Calibri"/>
          <w:sz w:val="28"/>
          <w:szCs w:val="28"/>
          <w:lang w:val="en-US"/>
        </w:rPr>
        <w:t>actice Guide” document applies.</w:t>
      </w:r>
    </w:p>
    <w:p w14:paraId="761DF6FC" w14:textId="77777777" w:rsidR="00895534" w:rsidRPr="00895534" w:rsidRDefault="00895534" w:rsidP="00895534">
      <w:pPr>
        <w:pStyle w:val="Lijstalinea"/>
        <w:rPr>
          <w:rFonts w:ascii="Gill Sans MT" w:hAnsi="Gill Sans MT" w:cs="Calibri"/>
          <w:sz w:val="28"/>
          <w:szCs w:val="28"/>
          <w:lang w:val="en-US"/>
        </w:rPr>
      </w:pPr>
    </w:p>
    <w:p w14:paraId="33792124" w14:textId="0C665C31" w:rsidR="00895534" w:rsidRDefault="00A43B49" w:rsidP="00895534">
      <w:pPr>
        <w:pStyle w:val="Lijstalinea"/>
        <w:widowControl w:val="0"/>
        <w:numPr>
          <w:ilvl w:val="1"/>
          <w:numId w:val="34"/>
        </w:numPr>
        <w:autoSpaceDE w:val="0"/>
        <w:autoSpaceDN w:val="0"/>
        <w:adjustRightInd w:val="0"/>
        <w:spacing w:after="240" w:line="380" w:lineRule="atLeast"/>
        <w:ind w:left="567" w:hanging="567"/>
        <w:jc w:val="both"/>
        <w:rPr>
          <w:rFonts w:ascii="Gill Sans MT" w:hAnsi="Gill Sans MT" w:cs="Calibri"/>
          <w:sz w:val="28"/>
          <w:szCs w:val="28"/>
          <w:lang w:val="en-US"/>
        </w:rPr>
      </w:pPr>
      <w:r w:rsidRPr="00895534">
        <w:rPr>
          <w:rFonts w:ascii="Gill Sans MT" w:hAnsi="Gill Sans MT" w:cs="Calibri"/>
          <w:sz w:val="28"/>
          <w:szCs w:val="28"/>
          <w:lang w:val="en-US"/>
        </w:rPr>
        <w:t xml:space="preserve">The </w:t>
      </w:r>
      <w:hyperlink r:id="rId9" w:anchor="standards-and-guidelines-for-accreditation-agencies" w:history="1">
        <w:r w:rsidRPr="00895534">
          <w:rPr>
            <w:rStyle w:val="Hyperlink"/>
            <w:rFonts w:ascii="Gill Sans MT" w:hAnsi="Gill Sans MT" w:cs="Calibri"/>
            <w:sz w:val="28"/>
            <w:szCs w:val="28"/>
            <w:lang w:val="en-US"/>
          </w:rPr>
          <w:t>Standards and Guidelines for Accreditation Agencies</w:t>
        </w:r>
      </w:hyperlink>
      <w:r w:rsidRPr="00895534">
        <w:rPr>
          <w:rFonts w:ascii="Gill Sans MT" w:hAnsi="Gill Sans MT" w:cs="Calibri"/>
          <w:color w:val="0B4CB4"/>
          <w:sz w:val="28"/>
          <w:szCs w:val="28"/>
          <w:lang w:val="en-US"/>
        </w:rPr>
        <w:t xml:space="preserve"> </w:t>
      </w:r>
      <w:r w:rsidRPr="00895534">
        <w:rPr>
          <w:rFonts w:ascii="Gill Sans MT" w:hAnsi="Gill Sans MT" w:cs="Calibri"/>
          <w:sz w:val="28"/>
          <w:szCs w:val="28"/>
          <w:lang w:val="en-US"/>
        </w:rPr>
        <w:t xml:space="preserve">describe the standards and guidelines for agencies applying for </w:t>
      </w:r>
      <w:proofErr w:type="spellStart"/>
      <w:r w:rsidRPr="00895534">
        <w:rPr>
          <w:rFonts w:ascii="Gill Sans MT" w:hAnsi="Gill Sans MT" w:cs="Calibri"/>
          <w:sz w:val="28"/>
          <w:szCs w:val="28"/>
          <w:lang w:val="en-US"/>
        </w:rPr>
        <w:t>authorisation</w:t>
      </w:r>
      <w:proofErr w:type="spellEnd"/>
      <w:r w:rsidRPr="00895534">
        <w:rPr>
          <w:rFonts w:ascii="Gill Sans MT" w:hAnsi="Gill Sans MT" w:cs="Calibri"/>
          <w:sz w:val="28"/>
          <w:szCs w:val="28"/>
          <w:lang w:val="en-US"/>
        </w:rPr>
        <w:t xml:space="preserve"> or re-</w:t>
      </w:r>
      <w:proofErr w:type="spellStart"/>
      <w:r w:rsidRPr="00895534">
        <w:rPr>
          <w:rFonts w:ascii="Gill Sans MT" w:hAnsi="Gill Sans MT" w:cs="Calibri"/>
          <w:sz w:val="28"/>
          <w:szCs w:val="28"/>
          <w:lang w:val="en-US"/>
        </w:rPr>
        <w:t>authorisation</w:t>
      </w:r>
      <w:proofErr w:type="spellEnd"/>
      <w:r w:rsidRPr="00895534">
        <w:rPr>
          <w:rFonts w:ascii="Gill Sans MT" w:hAnsi="Gill Sans MT" w:cs="Calibri"/>
          <w:sz w:val="28"/>
          <w:szCs w:val="28"/>
          <w:lang w:val="en-US"/>
        </w:rPr>
        <w:t xml:space="preserve"> to award the EUR-ACE® label to accredited degree </w:t>
      </w:r>
      <w:proofErr w:type="spellStart"/>
      <w:r w:rsidRPr="00895534">
        <w:rPr>
          <w:rFonts w:ascii="Gill Sans MT" w:hAnsi="Gill Sans MT" w:cs="Calibri"/>
          <w:sz w:val="28"/>
          <w:szCs w:val="28"/>
          <w:lang w:val="en-US"/>
        </w:rPr>
        <w:t>programmes</w:t>
      </w:r>
      <w:proofErr w:type="spellEnd"/>
      <w:r w:rsidRPr="00895534">
        <w:rPr>
          <w:rFonts w:ascii="Gill Sans MT" w:hAnsi="Gill Sans MT" w:cs="Calibri"/>
          <w:sz w:val="28"/>
          <w:szCs w:val="28"/>
          <w:lang w:val="en-US"/>
        </w:rPr>
        <w:t xml:space="preserve"> in engineering.</w:t>
      </w:r>
    </w:p>
    <w:p w14:paraId="48F92DD5" w14:textId="77777777" w:rsidR="00895534" w:rsidRPr="00895534" w:rsidRDefault="00895534" w:rsidP="00895534">
      <w:pPr>
        <w:pStyle w:val="Lijstalinea"/>
        <w:jc w:val="both"/>
        <w:rPr>
          <w:rFonts w:ascii="Gill Sans MT" w:hAnsi="Gill Sans MT" w:cs="Calibri"/>
          <w:sz w:val="28"/>
          <w:szCs w:val="28"/>
          <w:lang w:val="en-US"/>
        </w:rPr>
      </w:pPr>
    </w:p>
    <w:p w14:paraId="383097DA" w14:textId="1070B7DA" w:rsidR="00895534" w:rsidRPr="00895534" w:rsidRDefault="00A43B49" w:rsidP="00895534">
      <w:pPr>
        <w:pStyle w:val="Lijstalinea"/>
        <w:widowControl w:val="0"/>
        <w:numPr>
          <w:ilvl w:val="1"/>
          <w:numId w:val="34"/>
        </w:numPr>
        <w:autoSpaceDE w:val="0"/>
        <w:autoSpaceDN w:val="0"/>
        <w:adjustRightInd w:val="0"/>
        <w:spacing w:after="240" w:line="380" w:lineRule="atLeast"/>
        <w:ind w:left="567" w:hanging="567"/>
        <w:jc w:val="both"/>
        <w:rPr>
          <w:rFonts w:ascii="Gill Sans MT" w:hAnsi="Gill Sans MT" w:cs="Calibri"/>
          <w:sz w:val="28"/>
          <w:szCs w:val="28"/>
          <w:lang w:val="en-US"/>
        </w:rPr>
      </w:pPr>
      <w:r w:rsidRPr="00895534">
        <w:rPr>
          <w:rFonts w:ascii="Gill Sans MT" w:hAnsi="Gill Sans MT" w:cs="Calibri"/>
          <w:sz w:val="28"/>
          <w:szCs w:val="28"/>
          <w:lang w:val="en-US"/>
        </w:rPr>
        <w:t xml:space="preserve">Each applicant agency is required to declare in advance, its willingness and intention to sign the </w:t>
      </w:r>
      <w:hyperlink r:id="rId10" w:history="1">
        <w:r w:rsidRPr="00895534">
          <w:rPr>
            <w:rStyle w:val="Hyperlink"/>
            <w:rFonts w:ascii="Gill Sans MT" w:hAnsi="Gill Sans MT" w:cs="Calibri"/>
            <w:sz w:val="28"/>
            <w:szCs w:val="28"/>
            <w:lang w:val="en-US"/>
          </w:rPr>
          <w:t>ENAEE Mutual Recognition Agreement</w:t>
        </w:r>
      </w:hyperlink>
      <w:r w:rsidRPr="00895534">
        <w:rPr>
          <w:rFonts w:ascii="Gill Sans MT" w:hAnsi="Gill Sans MT" w:cs="Calibri"/>
          <w:b/>
          <w:bCs/>
          <w:sz w:val="28"/>
          <w:szCs w:val="28"/>
          <w:lang w:val="en-US"/>
        </w:rPr>
        <w:t xml:space="preserve">, </w:t>
      </w:r>
      <w:r w:rsidRPr="00895534">
        <w:rPr>
          <w:rFonts w:ascii="Gill Sans MT" w:hAnsi="Gill Sans MT" w:cs="Calibri"/>
          <w:sz w:val="28"/>
          <w:szCs w:val="28"/>
          <w:lang w:val="en-US"/>
        </w:rPr>
        <w:t xml:space="preserve">if </w:t>
      </w:r>
      <w:proofErr w:type="spellStart"/>
      <w:r w:rsidRPr="00895534">
        <w:rPr>
          <w:rFonts w:ascii="Gill Sans MT" w:hAnsi="Gill Sans MT" w:cs="Calibri"/>
          <w:sz w:val="28"/>
          <w:szCs w:val="28"/>
          <w:lang w:val="en-US"/>
        </w:rPr>
        <w:t>authorisation</w:t>
      </w:r>
      <w:proofErr w:type="spellEnd"/>
      <w:r w:rsidRPr="00895534">
        <w:rPr>
          <w:rFonts w:ascii="Gill Sans MT" w:hAnsi="Gill Sans MT" w:cs="Calibri"/>
          <w:sz w:val="28"/>
          <w:szCs w:val="28"/>
          <w:lang w:val="en-US"/>
        </w:rPr>
        <w:t xml:space="preserve"> is granted. </w:t>
      </w:r>
      <w:r w:rsidRPr="00895534">
        <w:rPr>
          <w:rFonts w:ascii="MS Gothic" w:eastAsia="MS Gothic" w:hAnsi="MS Gothic" w:cs="MS Gothic" w:hint="eastAsia"/>
          <w:sz w:val="28"/>
          <w:szCs w:val="28"/>
          <w:lang w:val="en-US"/>
        </w:rPr>
        <w:t> </w:t>
      </w:r>
    </w:p>
    <w:p w14:paraId="67F9A3B6" w14:textId="4F49DCAB" w:rsidR="00895534" w:rsidRPr="00EA68B2" w:rsidRDefault="00895534" w:rsidP="00EA68B2">
      <w:pPr>
        <w:rPr>
          <w:rFonts w:ascii="Gill Sans MT" w:hAnsi="Gill Sans MT" w:cs="Calibri"/>
          <w:sz w:val="28"/>
          <w:szCs w:val="28"/>
          <w:lang w:val="en-US"/>
        </w:rPr>
      </w:pPr>
    </w:p>
    <w:p w14:paraId="534A489F" w14:textId="2F49AAF7" w:rsidR="008950C1" w:rsidRPr="00895534" w:rsidRDefault="00A43B49" w:rsidP="00895534">
      <w:pPr>
        <w:pStyle w:val="Lijstalinea"/>
        <w:widowControl w:val="0"/>
        <w:numPr>
          <w:ilvl w:val="1"/>
          <w:numId w:val="34"/>
        </w:numPr>
        <w:autoSpaceDE w:val="0"/>
        <w:autoSpaceDN w:val="0"/>
        <w:adjustRightInd w:val="0"/>
        <w:spacing w:after="240" w:line="380" w:lineRule="atLeast"/>
        <w:ind w:left="567" w:hanging="567"/>
        <w:jc w:val="both"/>
        <w:rPr>
          <w:rFonts w:ascii="Gill Sans MT" w:hAnsi="Gill Sans MT" w:cs="Calibri"/>
          <w:sz w:val="28"/>
          <w:szCs w:val="28"/>
          <w:lang w:val="en-US"/>
        </w:rPr>
      </w:pPr>
      <w:r w:rsidRPr="00895534">
        <w:rPr>
          <w:rFonts w:ascii="Gill Sans MT" w:hAnsi="Gill Sans MT" w:cs="Calibri"/>
          <w:sz w:val="28"/>
          <w:szCs w:val="28"/>
          <w:lang w:val="en-US"/>
        </w:rPr>
        <w:t xml:space="preserve">In the </w:t>
      </w:r>
      <w:proofErr w:type="spellStart"/>
      <w:r w:rsidRPr="00895534">
        <w:rPr>
          <w:rFonts w:ascii="Gill Sans MT" w:hAnsi="Gill Sans MT" w:cs="Calibri"/>
          <w:sz w:val="28"/>
          <w:szCs w:val="28"/>
          <w:lang w:val="en-US"/>
        </w:rPr>
        <w:t>authorisation</w:t>
      </w:r>
      <w:proofErr w:type="spellEnd"/>
      <w:r w:rsidRPr="00895534">
        <w:rPr>
          <w:rFonts w:ascii="Gill Sans MT" w:hAnsi="Gill Sans MT" w:cs="Calibri"/>
          <w:sz w:val="28"/>
          <w:szCs w:val="28"/>
          <w:lang w:val="en-US"/>
        </w:rPr>
        <w:t xml:space="preserve"> process, the agency will need to provide evidence that its standards, procedures and practices comply with the </w:t>
      </w:r>
      <w:hyperlink r:id="rId11" w:anchor="standards-and-guidelines-for-accreditation-agencies" w:history="1">
        <w:r w:rsidRPr="00895534">
          <w:rPr>
            <w:rStyle w:val="Hyperlink"/>
            <w:rFonts w:ascii="Gill Sans MT" w:hAnsi="Gill Sans MT" w:cs="Calibri"/>
            <w:sz w:val="28"/>
            <w:szCs w:val="28"/>
            <w:lang w:val="en-US"/>
          </w:rPr>
          <w:t>Standards and Guidelines for Accreditation Agencies</w:t>
        </w:r>
      </w:hyperlink>
      <w:r w:rsidRPr="00895534">
        <w:rPr>
          <w:rFonts w:ascii="Gill Sans MT" w:hAnsi="Gill Sans MT" w:cs="Calibri"/>
          <w:b/>
          <w:bCs/>
          <w:sz w:val="28"/>
          <w:szCs w:val="28"/>
          <w:lang w:val="en-US"/>
        </w:rPr>
        <w:t xml:space="preserve">; </w:t>
      </w:r>
      <w:r w:rsidRPr="00895534">
        <w:rPr>
          <w:rFonts w:ascii="Gill Sans MT" w:hAnsi="Gill Sans MT" w:cs="Calibri"/>
          <w:sz w:val="28"/>
          <w:szCs w:val="28"/>
          <w:lang w:val="en-US"/>
        </w:rPr>
        <w:t xml:space="preserve">and the </w:t>
      </w:r>
      <w:proofErr w:type="spellStart"/>
      <w:r w:rsidRPr="00895534">
        <w:rPr>
          <w:rFonts w:ascii="Gill Sans MT" w:hAnsi="Gill Sans MT" w:cs="Calibri"/>
          <w:sz w:val="28"/>
          <w:szCs w:val="28"/>
          <w:lang w:val="en-US"/>
        </w:rPr>
        <w:t>programmes</w:t>
      </w:r>
      <w:proofErr w:type="spellEnd"/>
      <w:r w:rsidRPr="00895534">
        <w:rPr>
          <w:rFonts w:ascii="Gill Sans MT" w:hAnsi="Gill Sans MT" w:cs="Calibri"/>
          <w:sz w:val="28"/>
          <w:szCs w:val="28"/>
          <w:lang w:val="en-US"/>
        </w:rPr>
        <w:t xml:space="preserve"> which it accredits fulfil the </w:t>
      </w:r>
      <w:proofErr w:type="spellStart"/>
      <w:r w:rsidRPr="00895534">
        <w:rPr>
          <w:rFonts w:ascii="Gill Sans MT" w:hAnsi="Gill Sans MT" w:cs="Calibri"/>
          <w:sz w:val="28"/>
          <w:szCs w:val="28"/>
          <w:lang w:val="en-US"/>
        </w:rPr>
        <w:t>programme</w:t>
      </w:r>
      <w:proofErr w:type="spellEnd"/>
      <w:r w:rsidRPr="00895534">
        <w:rPr>
          <w:rFonts w:ascii="Gill Sans MT" w:hAnsi="Gill Sans MT" w:cs="Calibri"/>
          <w:sz w:val="28"/>
          <w:szCs w:val="28"/>
          <w:lang w:val="en-US"/>
        </w:rPr>
        <w:t xml:space="preserve"> requirements as set out in the </w:t>
      </w:r>
      <w:hyperlink r:id="rId12" w:anchor="standards-and-guidelines-for-accreditation-of-engineering-programmes" w:history="1">
        <w:r w:rsidRPr="00895534">
          <w:rPr>
            <w:rStyle w:val="Hyperlink"/>
            <w:rFonts w:ascii="Gill Sans MT" w:hAnsi="Gill Sans MT" w:cs="Calibri"/>
            <w:sz w:val="28"/>
            <w:szCs w:val="28"/>
            <w:lang w:val="en-US"/>
          </w:rPr>
          <w:t xml:space="preserve">Standards and Guidelines for Accreditation of Engineering </w:t>
        </w:r>
        <w:proofErr w:type="spellStart"/>
        <w:r w:rsidRPr="00895534">
          <w:rPr>
            <w:rStyle w:val="Hyperlink"/>
            <w:rFonts w:ascii="Gill Sans MT" w:hAnsi="Gill Sans MT" w:cs="Calibri"/>
            <w:sz w:val="28"/>
            <w:szCs w:val="28"/>
            <w:lang w:val="en-US"/>
          </w:rPr>
          <w:t>Programmes</w:t>
        </w:r>
        <w:proofErr w:type="spellEnd"/>
      </w:hyperlink>
      <w:r w:rsidR="008950C1" w:rsidRPr="00895534">
        <w:rPr>
          <w:rFonts w:ascii="Gill Sans MT" w:hAnsi="Gill Sans MT" w:cs="Calibri"/>
          <w:b/>
          <w:bCs/>
          <w:color w:val="FB0007"/>
          <w:sz w:val="28"/>
          <w:szCs w:val="28"/>
          <w:lang w:val="en-US"/>
        </w:rPr>
        <w:t>.</w:t>
      </w:r>
    </w:p>
    <w:p w14:paraId="3761DF2D" w14:textId="77777777" w:rsidR="00EA68B2" w:rsidRDefault="00A43B49" w:rsidP="00EA68B2">
      <w:pPr>
        <w:widowControl w:val="0"/>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after="120" w:line="360" w:lineRule="atLeast"/>
        <w:rPr>
          <w:rFonts w:ascii="Gill Sans MT" w:hAnsi="Gill Sans MT" w:cs="Calibri"/>
          <w:b/>
          <w:bCs/>
          <w:sz w:val="28"/>
          <w:szCs w:val="28"/>
          <w:lang w:val="en-US"/>
        </w:rPr>
      </w:pPr>
      <w:r w:rsidRPr="003C37CA">
        <w:rPr>
          <w:rFonts w:ascii="Gill Sans MT" w:hAnsi="Gill Sans MT" w:cs="Calibri"/>
          <w:b/>
          <w:bCs/>
          <w:sz w:val="28"/>
          <w:szCs w:val="28"/>
          <w:lang w:val="en-US"/>
        </w:rPr>
        <w:t>Please note tha</w:t>
      </w:r>
      <w:r w:rsidR="00895534">
        <w:rPr>
          <w:rFonts w:ascii="Gill Sans MT" w:hAnsi="Gill Sans MT" w:cs="Calibri"/>
          <w:b/>
          <w:bCs/>
          <w:sz w:val="28"/>
          <w:szCs w:val="28"/>
          <w:lang w:val="en-US"/>
        </w:rPr>
        <w:t>t</w:t>
      </w:r>
    </w:p>
    <w:p w14:paraId="3C8F6386" w14:textId="0D274A81" w:rsidR="00D50BDC" w:rsidRPr="003C37CA" w:rsidRDefault="00A43B49" w:rsidP="00EA68B2">
      <w:pPr>
        <w:widowControl w:val="0"/>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360" w:lineRule="atLeast"/>
        <w:rPr>
          <w:rFonts w:ascii="Gill Sans MT" w:hAnsi="Gill Sans MT" w:cs="Calibri"/>
          <w:b/>
          <w:bCs/>
          <w:sz w:val="28"/>
          <w:szCs w:val="28"/>
          <w:lang w:val="en-US"/>
        </w:rPr>
      </w:pPr>
      <w:r w:rsidRPr="003C37CA">
        <w:rPr>
          <w:rFonts w:ascii="Gill Sans MT" w:hAnsi="Gill Sans MT" w:cs="Calibri"/>
          <w:b/>
          <w:bCs/>
          <w:sz w:val="28"/>
          <w:szCs w:val="28"/>
          <w:lang w:val="en-US"/>
        </w:rPr>
        <w:t xml:space="preserve">(a) </w:t>
      </w:r>
      <w:r w:rsidR="005831FE" w:rsidRPr="003C37CA">
        <w:rPr>
          <w:rFonts w:ascii="Gill Sans MT" w:hAnsi="Gill Sans MT" w:cs="Calibri"/>
          <w:b/>
          <w:bCs/>
          <w:sz w:val="28"/>
          <w:szCs w:val="28"/>
          <w:lang w:val="en-US"/>
        </w:rPr>
        <w:tab/>
      </w:r>
      <w:hyperlink r:id="rId13" w:history="1">
        <w:r w:rsidRPr="003C37CA">
          <w:rPr>
            <w:rStyle w:val="Hyperlink"/>
            <w:rFonts w:ascii="Gill Sans MT" w:hAnsi="Gill Sans MT" w:cs="Calibri"/>
            <w:sz w:val="28"/>
            <w:szCs w:val="28"/>
            <w:lang w:val="en-US"/>
          </w:rPr>
          <w:t>ENAEE membership</w:t>
        </w:r>
      </w:hyperlink>
      <w:r w:rsidRPr="003C37CA">
        <w:rPr>
          <w:rFonts w:ascii="Gill Sans MT" w:hAnsi="Gill Sans MT" w:cs="Calibri"/>
          <w:color w:val="0B4CB4"/>
          <w:sz w:val="28"/>
          <w:szCs w:val="28"/>
          <w:lang w:val="en-US"/>
        </w:rPr>
        <w:t xml:space="preserve"> </w:t>
      </w:r>
      <w:r w:rsidRPr="003C37CA">
        <w:rPr>
          <w:rFonts w:ascii="Gill Sans MT" w:hAnsi="Gill Sans MT" w:cs="Calibri"/>
          <w:sz w:val="28"/>
          <w:szCs w:val="28"/>
          <w:lang w:val="en-US"/>
        </w:rPr>
        <w:t xml:space="preserve">is </w:t>
      </w:r>
      <w:r w:rsidRPr="003C37CA">
        <w:rPr>
          <w:rFonts w:ascii="Gill Sans MT" w:hAnsi="Gill Sans MT" w:cs="Calibri"/>
          <w:i/>
          <w:iCs/>
          <w:sz w:val="28"/>
          <w:szCs w:val="28"/>
          <w:lang w:val="en-US"/>
        </w:rPr>
        <w:t xml:space="preserve">not </w:t>
      </w:r>
      <w:r w:rsidRPr="003C37CA">
        <w:rPr>
          <w:rFonts w:ascii="Gill Sans MT" w:hAnsi="Gill Sans MT" w:cs="Calibri"/>
          <w:b/>
          <w:bCs/>
          <w:sz w:val="28"/>
          <w:szCs w:val="28"/>
          <w:lang w:val="en-US"/>
        </w:rPr>
        <w:t xml:space="preserve">a prerequisite for </w:t>
      </w:r>
      <w:proofErr w:type="spellStart"/>
      <w:r w:rsidRPr="003C37CA">
        <w:rPr>
          <w:rFonts w:ascii="Gill Sans MT" w:hAnsi="Gill Sans MT" w:cs="Calibri"/>
          <w:b/>
          <w:bCs/>
          <w:sz w:val="28"/>
          <w:szCs w:val="28"/>
          <w:lang w:val="en-US"/>
        </w:rPr>
        <w:t>authorisation</w:t>
      </w:r>
      <w:proofErr w:type="spellEnd"/>
      <w:r w:rsidRPr="003C37CA">
        <w:rPr>
          <w:rFonts w:ascii="Gill Sans MT" w:hAnsi="Gill Sans MT" w:cs="Calibri"/>
          <w:b/>
          <w:bCs/>
          <w:sz w:val="28"/>
          <w:szCs w:val="28"/>
          <w:lang w:val="en-US"/>
        </w:rPr>
        <w:t>.</w:t>
      </w:r>
    </w:p>
    <w:p w14:paraId="63E9E3F1" w14:textId="77777777" w:rsidR="00A43B49" w:rsidRPr="003C37CA" w:rsidRDefault="00A43B49" w:rsidP="0089553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ind w:left="567" w:hanging="567"/>
        <w:jc w:val="both"/>
        <w:rPr>
          <w:rFonts w:ascii="Gill Sans MT" w:hAnsi="Gill Sans MT" w:cs="Calibri"/>
          <w:b/>
          <w:bCs/>
          <w:sz w:val="28"/>
          <w:szCs w:val="28"/>
          <w:lang w:val="en-US"/>
        </w:rPr>
      </w:pPr>
      <w:r w:rsidRPr="003C37CA">
        <w:rPr>
          <w:rFonts w:ascii="Gill Sans MT" w:hAnsi="Gill Sans MT" w:cs="Calibri"/>
          <w:b/>
          <w:bCs/>
          <w:sz w:val="28"/>
          <w:szCs w:val="28"/>
          <w:lang w:val="en-US"/>
        </w:rPr>
        <w:t>(b)</w:t>
      </w:r>
      <w:r w:rsidR="005831FE" w:rsidRPr="003C37CA">
        <w:rPr>
          <w:rFonts w:ascii="Gill Sans MT" w:hAnsi="Gill Sans MT" w:cs="Calibri"/>
          <w:b/>
          <w:bCs/>
          <w:sz w:val="28"/>
          <w:szCs w:val="28"/>
          <w:lang w:val="en-US"/>
        </w:rPr>
        <w:tab/>
      </w:r>
      <w:r w:rsidRPr="003C37CA">
        <w:rPr>
          <w:rFonts w:ascii="Gill Sans MT" w:hAnsi="Gill Sans MT" w:cs="Calibri"/>
          <w:b/>
          <w:bCs/>
          <w:sz w:val="28"/>
          <w:szCs w:val="28"/>
          <w:lang w:val="en-US"/>
        </w:rPr>
        <w:t>Higher Education Institutions (HEIs) seeking the EUR-A</w:t>
      </w:r>
      <w:r w:rsidR="00D50BDC" w:rsidRPr="003C37CA">
        <w:rPr>
          <w:rFonts w:ascii="Gill Sans MT" w:hAnsi="Gill Sans MT" w:cs="Calibri"/>
          <w:b/>
          <w:bCs/>
          <w:sz w:val="28"/>
          <w:szCs w:val="28"/>
          <w:lang w:val="en-US"/>
        </w:rPr>
        <w:t xml:space="preserve">CE® label for their engineering </w:t>
      </w:r>
      <w:r w:rsidRPr="003C37CA">
        <w:rPr>
          <w:rFonts w:ascii="Gill Sans MT" w:hAnsi="Gill Sans MT" w:cs="Calibri"/>
          <w:b/>
          <w:bCs/>
          <w:sz w:val="28"/>
          <w:szCs w:val="28"/>
          <w:lang w:val="en-US"/>
        </w:rPr>
        <w:t xml:space="preserve">degree </w:t>
      </w:r>
      <w:proofErr w:type="spellStart"/>
      <w:r w:rsidRPr="003C37CA">
        <w:rPr>
          <w:rFonts w:ascii="Gill Sans MT" w:hAnsi="Gill Sans MT" w:cs="Calibri"/>
          <w:b/>
          <w:bCs/>
          <w:sz w:val="28"/>
          <w:szCs w:val="28"/>
          <w:lang w:val="en-US"/>
        </w:rPr>
        <w:t>programmes</w:t>
      </w:r>
      <w:proofErr w:type="spellEnd"/>
      <w:r w:rsidRPr="003C37CA">
        <w:rPr>
          <w:rFonts w:ascii="Gill Sans MT" w:hAnsi="Gill Sans MT" w:cs="Calibri"/>
          <w:b/>
          <w:bCs/>
          <w:sz w:val="28"/>
          <w:szCs w:val="28"/>
          <w:lang w:val="en-US"/>
        </w:rPr>
        <w:t xml:space="preserve"> should contact an </w:t>
      </w:r>
      <w:proofErr w:type="spellStart"/>
      <w:r w:rsidRPr="003C37CA">
        <w:rPr>
          <w:rFonts w:ascii="Gill Sans MT" w:hAnsi="Gill Sans MT" w:cs="Calibri"/>
          <w:b/>
          <w:bCs/>
          <w:sz w:val="28"/>
          <w:szCs w:val="28"/>
          <w:lang w:val="en-US"/>
        </w:rPr>
        <w:t>authorised</w:t>
      </w:r>
      <w:proofErr w:type="spellEnd"/>
      <w:r w:rsidRPr="003C37CA">
        <w:rPr>
          <w:rFonts w:ascii="Gill Sans MT" w:hAnsi="Gill Sans MT" w:cs="Calibri"/>
          <w:b/>
          <w:bCs/>
          <w:sz w:val="28"/>
          <w:szCs w:val="28"/>
          <w:lang w:val="en-US"/>
        </w:rPr>
        <w:t xml:space="preserve"> agency in their own country/jurisdiction where one exists, or if not, in another country/jurisdiction. </w:t>
      </w:r>
    </w:p>
    <w:p w14:paraId="1EDA93B5" w14:textId="3ADD9BB7" w:rsidR="00264AEF" w:rsidRPr="003C37CA" w:rsidRDefault="00264AEF" w:rsidP="00A43B49">
      <w:pPr>
        <w:widowControl w:val="0"/>
        <w:autoSpaceDE w:val="0"/>
        <w:autoSpaceDN w:val="0"/>
        <w:adjustRightInd w:val="0"/>
        <w:spacing w:after="240" w:line="380" w:lineRule="atLeast"/>
        <w:rPr>
          <w:rFonts w:ascii="Gill Sans MT" w:hAnsi="Gill Sans MT" w:cs="Calibri"/>
          <w:sz w:val="28"/>
          <w:szCs w:val="28"/>
          <w:lang w:val="en-US"/>
        </w:rPr>
      </w:pPr>
      <w:r w:rsidRPr="003C37CA">
        <w:rPr>
          <w:rFonts w:ascii="Gill Sans MT" w:hAnsi="Gill Sans MT" w:cs="Calibri"/>
          <w:sz w:val="28"/>
          <w:szCs w:val="28"/>
          <w:lang w:val="en-US"/>
        </w:rPr>
        <w:t xml:space="preserve">Click here for </w:t>
      </w:r>
      <w:hyperlink r:id="rId14" w:anchor="authorised-agencies" w:history="1">
        <w:r w:rsidR="00AF65A1" w:rsidRPr="00B01923">
          <w:rPr>
            <w:rStyle w:val="Hyperlink"/>
            <w:rFonts w:ascii="Gill Sans MT" w:hAnsi="Gill Sans MT" w:cs="Calibri"/>
            <w:sz w:val="28"/>
            <w:szCs w:val="28"/>
            <w:lang w:val="en-US"/>
          </w:rPr>
          <w:t>L</w:t>
        </w:r>
        <w:r w:rsidR="00B01923" w:rsidRPr="00B01923">
          <w:rPr>
            <w:rStyle w:val="Hyperlink"/>
            <w:rFonts w:ascii="Gill Sans MT" w:hAnsi="Gill Sans MT" w:cs="Calibri"/>
            <w:sz w:val="28"/>
            <w:szCs w:val="28"/>
            <w:lang w:val="en-US"/>
          </w:rPr>
          <w:t xml:space="preserve">ist of current </w:t>
        </w:r>
        <w:proofErr w:type="spellStart"/>
        <w:r w:rsidR="00B01923" w:rsidRPr="00B01923">
          <w:rPr>
            <w:rStyle w:val="Hyperlink"/>
            <w:rFonts w:ascii="Gill Sans MT" w:hAnsi="Gill Sans MT" w:cs="Calibri"/>
            <w:sz w:val="28"/>
            <w:szCs w:val="28"/>
            <w:lang w:val="en-US"/>
          </w:rPr>
          <w:t>Authorised</w:t>
        </w:r>
        <w:proofErr w:type="spellEnd"/>
        <w:r w:rsidR="00B01923" w:rsidRPr="00B01923">
          <w:rPr>
            <w:rStyle w:val="Hyperlink"/>
            <w:rFonts w:ascii="Gill Sans MT" w:hAnsi="Gill Sans MT" w:cs="Calibri"/>
            <w:sz w:val="28"/>
            <w:szCs w:val="28"/>
            <w:lang w:val="en-US"/>
          </w:rPr>
          <w:t xml:space="preserve"> Agencies</w:t>
        </w:r>
      </w:hyperlink>
    </w:p>
    <w:p w14:paraId="42614399" w14:textId="77777777" w:rsidR="005831FE" w:rsidRPr="00895534" w:rsidRDefault="00A43B49" w:rsidP="00BC702E">
      <w:pPr>
        <w:pStyle w:val="Lijstalinea"/>
        <w:widowControl w:val="0"/>
        <w:numPr>
          <w:ilvl w:val="1"/>
          <w:numId w:val="34"/>
        </w:numPr>
        <w:autoSpaceDE w:val="0"/>
        <w:autoSpaceDN w:val="0"/>
        <w:adjustRightInd w:val="0"/>
        <w:spacing w:after="240" w:line="380" w:lineRule="atLeast"/>
        <w:ind w:left="567" w:hanging="567"/>
        <w:jc w:val="both"/>
        <w:rPr>
          <w:rFonts w:ascii="Gill Sans MT" w:hAnsi="Gill Sans MT" w:cs="Calibri"/>
          <w:sz w:val="28"/>
          <w:szCs w:val="28"/>
          <w:lang w:val="en-US"/>
        </w:rPr>
      </w:pPr>
      <w:r w:rsidRPr="003C37CA">
        <w:rPr>
          <w:rFonts w:ascii="Gill Sans MT" w:hAnsi="Gill Sans MT" w:cs="Calibri"/>
          <w:sz w:val="28"/>
          <w:szCs w:val="28"/>
          <w:lang w:val="en-US"/>
        </w:rPr>
        <w:t xml:space="preserve">Accreditation (including the award of the EUR-ACE label) by an ENAEE Authorized Agency, of an (engineering) degree </w:t>
      </w:r>
      <w:proofErr w:type="spellStart"/>
      <w:r w:rsidRPr="003C37CA">
        <w:rPr>
          <w:rFonts w:ascii="Gill Sans MT" w:hAnsi="Gill Sans MT" w:cs="Calibri"/>
          <w:sz w:val="28"/>
          <w:szCs w:val="28"/>
          <w:lang w:val="en-US"/>
        </w:rPr>
        <w:t>programme</w:t>
      </w:r>
      <w:proofErr w:type="spellEnd"/>
      <w:r w:rsidRPr="003C37CA">
        <w:rPr>
          <w:rFonts w:ascii="Gill Sans MT" w:hAnsi="Gill Sans MT" w:cs="Calibri"/>
          <w:sz w:val="28"/>
          <w:szCs w:val="28"/>
          <w:lang w:val="en-US"/>
        </w:rPr>
        <w:t xml:space="preserve"> run by a Higher Education Institution (HEI) based in a country different from the Agency’s country shall conform to the rules outlined in the “Transnational Accreditation by ENAEE Authorized Agencies: A Good Practice Guide” document.</w:t>
      </w:r>
    </w:p>
    <w:p w14:paraId="286B0AF1" w14:textId="77777777" w:rsidR="005831FE" w:rsidRPr="00895534" w:rsidRDefault="005831FE" w:rsidP="00BC702E">
      <w:pPr>
        <w:pStyle w:val="Lijstalinea"/>
        <w:widowControl w:val="0"/>
        <w:autoSpaceDE w:val="0"/>
        <w:autoSpaceDN w:val="0"/>
        <w:adjustRightInd w:val="0"/>
        <w:spacing w:after="240" w:line="380" w:lineRule="atLeast"/>
        <w:jc w:val="both"/>
        <w:rPr>
          <w:rFonts w:ascii="Gill Sans MT" w:hAnsi="Gill Sans MT" w:cs="Calibri"/>
          <w:sz w:val="28"/>
          <w:szCs w:val="28"/>
          <w:lang w:val="en-US"/>
        </w:rPr>
      </w:pPr>
    </w:p>
    <w:p w14:paraId="212ADCEF" w14:textId="0AE143C1" w:rsidR="00A43B49" w:rsidRPr="00B301B8" w:rsidRDefault="00A43B49" w:rsidP="00BC702E">
      <w:pPr>
        <w:pStyle w:val="Lijstalinea"/>
        <w:widowControl w:val="0"/>
        <w:numPr>
          <w:ilvl w:val="1"/>
          <w:numId w:val="34"/>
        </w:numPr>
        <w:autoSpaceDE w:val="0"/>
        <w:autoSpaceDN w:val="0"/>
        <w:adjustRightInd w:val="0"/>
        <w:spacing w:after="240" w:line="380" w:lineRule="atLeast"/>
        <w:ind w:left="567" w:hanging="567"/>
        <w:jc w:val="both"/>
        <w:rPr>
          <w:rFonts w:ascii="Gill Sans MT" w:hAnsi="Gill Sans MT" w:cs="Calibri"/>
          <w:sz w:val="28"/>
          <w:szCs w:val="28"/>
          <w:lang w:val="en-US"/>
        </w:rPr>
      </w:pPr>
      <w:r w:rsidRPr="003C37CA">
        <w:rPr>
          <w:rFonts w:ascii="Gill Sans MT" w:hAnsi="Gill Sans MT" w:cs="Calibri"/>
          <w:sz w:val="28"/>
          <w:szCs w:val="28"/>
          <w:lang w:val="en-US"/>
        </w:rPr>
        <w:t xml:space="preserve">The process described here applies to both the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and re-</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of agencies. </w:t>
      </w:r>
    </w:p>
    <w:p w14:paraId="563DD689" w14:textId="7C9C082B" w:rsidR="006B57A3" w:rsidRPr="00860B1D" w:rsidRDefault="00A43B49" w:rsidP="00B301B8">
      <w:pPr>
        <w:pStyle w:val="Ondertitel"/>
        <w:numPr>
          <w:ilvl w:val="0"/>
          <w:numId w:val="34"/>
        </w:numPr>
        <w:spacing w:before="480" w:after="480"/>
        <w:ind w:left="357" w:hanging="357"/>
        <w:rPr>
          <w:rStyle w:val="Intensieveverwijzing"/>
          <w:b w:val="0"/>
          <w:bCs w:val="0"/>
          <w:smallCaps w:val="0"/>
          <w:color w:val="000000" w:themeColor="text1"/>
        </w:rPr>
      </w:pPr>
      <w:proofErr w:type="spellStart"/>
      <w:r w:rsidRPr="002D06F0">
        <w:rPr>
          <w:rStyle w:val="Intensieveverwijzing"/>
          <w:rFonts w:ascii="Gill Sans MT" w:hAnsi="Gill Sans MT"/>
          <w:color w:val="000000" w:themeColor="text1"/>
          <w:sz w:val="36"/>
          <w:szCs w:val="36"/>
        </w:rPr>
        <w:t>Role</w:t>
      </w:r>
      <w:proofErr w:type="spellEnd"/>
      <w:r w:rsidRPr="002D06F0">
        <w:rPr>
          <w:rStyle w:val="Intensieveverwijzing"/>
          <w:rFonts w:ascii="Gill Sans MT" w:hAnsi="Gill Sans MT"/>
          <w:color w:val="000000" w:themeColor="text1"/>
          <w:sz w:val="36"/>
          <w:szCs w:val="36"/>
        </w:rPr>
        <w:t xml:space="preserve"> of EUR-ACE® Label </w:t>
      </w:r>
      <w:proofErr w:type="spellStart"/>
      <w:r w:rsidRPr="002D06F0">
        <w:rPr>
          <w:rStyle w:val="Intensieveverwijzing"/>
          <w:rFonts w:ascii="Gill Sans MT" w:hAnsi="Gill Sans MT"/>
          <w:color w:val="000000" w:themeColor="text1"/>
          <w:sz w:val="36"/>
          <w:szCs w:val="36"/>
        </w:rPr>
        <w:t>Committee</w:t>
      </w:r>
      <w:proofErr w:type="spellEnd"/>
      <w:r w:rsidRPr="002D06F0">
        <w:rPr>
          <w:rStyle w:val="Intensieveverwijzing"/>
          <w:rFonts w:ascii="Gill Sans MT" w:hAnsi="Gill Sans MT"/>
          <w:color w:val="000000" w:themeColor="text1"/>
          <w:sz w:val="36"/>
          <w:szCs w:val="36"/>
        </w:rPr>
        <w:t xml:space="preserve"> (LC) </w:t>
      </w:r>
    </w:p>
    <w:p w14:paraId="040998A3" w14:textId="46E18F28" w:rsidR="00A43B49" w:rsidRPr="003C37CA" w:rsidRDefault="00A43B49" w:rsidP="00BC702E">
      <w:pPr>
        <w:pStyle w:val="Lijstalinea"/>
        <w:widowControl w:val="0"/>
        <w:autoSpaceDE w:val="0"/>
        <w:autoSpaceDN w:val="0"/>
        <w:adjustRightInd w:val="0"/>
        <w:spacing w:line="380" w:lineRule="atLeast"/>
        <w:ind w:left="0"/>
        <w:jc w:val="both"/>
        <w:rPr>
          <w:rFonts w:ascii="Gill Sans MT" w:hAnsi="Gill Sans MT" w:cs="Calibri"/>
          <w:sz w:val="28"/>
          <w:szCs w:val="28"/>
          <w:lang w:val="en-US"/>
        </w:rPr>
      </w:pPr>
      <w:r w:rsidRPr="003C37CA">
        <w:rPr>
          <w:rFonts w:ascii="Gill Sans MT" w:hAnsi="Gill Sans MT" w:cs="Calibri"/>
          <w:sz w:val="28"/>
          <w:szCs w:val="28"/>
          <w:lang w:val="en-US"/>
        </w:rPr>
        <w:t xml:space="preserve">The role of the LC is to make recommendations to the </w:t>
      </w:r>
      <w:hyperlink r:id="rId15" w:anchor="administrative-council" w:history="1">
        <w:r w:rsidR="00327233" w:rsidRPr="003C37CA">
          <w:rPr>
            <w:rFonts w:ascii="Gill Sans MT" w:hAnsi="Gill Sans MT" w:cs="Calibri"/>
            <w:sz w:val="28"/>
            <w:szCs w:val="28"/>
            <w:lang w:val="en-US"/>
          </w:rPr>
          <w:t>Administrative Council (AC)</w:t>
        </w:r>
      </w:hyperlink>
      <w:r w:rsidR="00327233" w:rsidRPr="003C37CA">
        <w:rPr>
          <w:rFonts w:ascii="Gill Sans MT" w:hAnsi="Gill Sans MT" w:cs="Calibri"/>
          <w:sz w:val="28"/>
          <w:szCs w:val="28"/>
          <w:lang w:val="en-US"/>
        </w:rPr>
        <w:t xml:space="preserve"> </w:t>
      </w:r>
      <w:r w:rsidRPr="003C37CA">
        <w:rPr>
          <w:rFonts w:ascii="Gill Sans MT" w:hAnsi="Gill Sans MT" w:cs="Calibri"/>
          <w:sz w:val="28"/>
          <w:szCs w:val="28"/>
          <w:lang w:val="en-US"/>
        </w:rPr>
        <w:t xml:space="preserve">of ENAEE in relation to the granting to accreditation and quality assurance agencies, which accredit engineering </w:t>
      </w:r>
      <w:proofErr w:type="spellStart"/>
      <w:r w:rsidRPr="003C37CA">
        <w:rPr>
          <w:rFonts w:ascii="Gill Sans MT" w:hAnsi="Gill Sans MT" w:cs="Calibri"/>
          <w:sz w:val="28"/>
          <w:szCs w:val="28"/>
          <w:lang w:val="en-US"/>
        </w:rPr>
        <w:t>programmes</w:t>
      </w:r>
      <w:proofErr w:type="spellEnd"/>
      <w:r w:rsidRPr="003C37CA">
        <w:rPr>
          <w:rFonts w:ascii="Gill Sans MT" w:hAnsi="Gill Sans MT" w:cs="Calibri"/>
          <w:sz w:val="28"/>
          <w:szCs w:val="28"/>
          <w:lang w:val="en-US"/>
        </w:rPr>
        <w:t xml:space="preserve">, the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to award the EUR-ACE® label to engineering degree </w:t>
      </w:r>
      <w:proofErr w:type="spellStart"/>
      <w:r w:rsidRPr="003C37CA">
        <w:rPr>
          <w:rFonts w:ascii="Gill Sans MT" w:hAnsi="Gill Sans MT" w:cs="Calibri"/>
          <w:sz w:val="28"/>
          <w:szCs w:val="28"/>
          <w:lang w:val="en-US"/>
        </w:rPr>
        <w:t>programmes</w:t>
      </w:r>
      <w:proofErr w:type="spellEnd"/>
      <w:r w:rsidRPr="003C37CA">
        <w:rPr>
          <w:rFonts w:ascii="Gill Sans MT" w:hAnsi="Gill Sans MT" w:cs="Calibri"/>
          <w:sz w:val="28"/>
          <w:szCs w:val="28"/>
          <w:lang w:val="en-US"/>
        </w:rPr>
        <w:t xml:space="preserve"> </w:t>
      </w:r>
      <w:hyperlink r:id="rId16" w:history="1">
        <w:r w:rsidRPr="003C37CA">
          <w:rPr>
            <w:rFonts w:ascii="Gill Sans MT" w:hAnsi="Gill Sans MT"/>
            <w:sz w:val="28"/>
            <w:szCs w:val="28"/>
            <w:lang w:val="en-US"/>
          </w:rPr>
          <w:t>accredited by those agencies</w:t>
        </w:r>
      </w:hyperlink>
      <w:r w:rsidRPr="003C37CA">
        <w:rPr>
          <w:rFonts w:ascii="Gill Sans MT" w:hAnsi="Gill Sans MT" w:cs="Calibri"/>
          <w:sz w:val="28"/>
          <w:szCs w:val="28"/>
          <w:lang w:val="en-US"/>
        </w:rPr>
        <w:t xml:space="preserve">. The LC is a permanent committee, composed of one representative of each accreditation agency authorized to award the EUR-ACE® label. Each agency nominates a representative to be appointed by the AC for a period of three years, renewable </w:t>
      </w:r>
      <w:r w:rsidRPr="003C37CA">
        <w:rPr>
          <w:rFonts w:ascii="Gill Sans MT" w:hAnsi="Gill Sans MT" w:cs="Calibri"/>
          <w:sz w:val="28"/>
          <w:szCs w:val="28"/>
          <w:lang w:val="en-US"/>
        </w:rPr>
        <w:lastRenderedPageBreak/>
        <w:t xml:space="preserve">normally once. </w:t>
      </w:r>
      <w:hyperlink r:id="rId17" w:anchor="administrative-council" w:history="1">
        <w:r w:rsidR="00367D91" w:rsidRPr="003C37CA">
          <w:rPr>
            <w:rFonts w:ascii="Gill Sans MT" w:hAnsi="Gill Sans MT"/>
            <w:sz w:val="28"/>
            <w:szCs w:val="28"/>
            <w:lang w:val="en-US"/>
          </w:rPr>
          <w:t>Administrative Council (AC)</w:t>
        </w:r>
      </w:hyperlink>
    </w:p>
    <w:p w14:paraId="0E73EF55" w14:textId="77777777" w:rsidR="00895534" w:rsidRDefault="00895534" w:rsidP="00EA68B2">
      <w:pPr>
        <w:widowControl w:val="0"/>
        <w:autoSpaceDE w:val="0"/>
        <w:autoSpaceDN w:val="0"/>
        <w:adjustRightInd w:val="0"/>
        <w:spacing w:after="240" w:line="380" w:lineRule="atLeast"/>
        <w:rPr>
          <w:rFonts w:ascii="Gill Sans MT" w:hAnsi="Gill Sans MT" w:cs="Calibri"/>
          <w:b/>
          <w:sz w:val="28"/>
          <w:szCs w:val="28"/>
          <w:lang w:val="en-US"/>
        </w:rPr>
      </w:pPr>
    </w:p>
    <w:p w14:paraId="5B2B40D5" w14:textId="6A6BFB3C" w:rsidR="00775B0A" w:rsidRPr="00EA68B2" w:rsidRDefault="00A43B49" w:rsidP="00BC702E">
      <w:pPr>
        <w:pStyle w:val="Lijstalinea"/>
        <w:widowControl w:val="0"/>
        <w:autoSpaceDE w:val="0"/>
        <w:autoSpaceDN w:val="0"/>
        <w:adjustRightInd w:val="0"/>
        <w:spacing w:line="380" w:lineRule="atLeast"/>
        <w:ind w:left="0"/>
        <w:jc w:val="both"/>
        <w:rPr>
          <w:rFonts w:ascii="Gill Sans MT" w:hAnsi="Gill Sans MT" w:cs="Calibri"/>
          <w:bCs/>
          <w:sz w:val="28"/>
          <w:szCs w:val="28"/>
          <w:lang w:val="en-US"/>
        </w:rPr>
      </w:pPr>
      <w:r w:rsidRPr="00EA68B2">
        <w:rPr>
          <w:rFonts w:ascii="Gill Sans MT" w:hAnsi="Gill Sans MT" w:cs="Calibri"/>
          <w:bCs/>
          <w:sz w:val="28"/>
          <w:szCs w:val="28"/>
          <w:lang w:val="en-US"/>
        </w:rPr>
        <w:t>The Chair of the LC is nominated by the members of the committee and appointed by the AC. Click here for the current membership of the</w:t>
      </w:r>
      <w:r w:rsidR="002B549A" w:rsidRPr="00EA68B2">
        <w:rPr>
          <w:rFonts w:ascii="Gill Sans MT" w:hAnsi="Gill Sans MT" w:cs="Calibri"/>
          <w:bCs/>
          <w:sz w:val="28"/>
          <w:szCs w:val="28"/>
          <w:lang w:val="en-US"/>
        </w:rPr>
        <w:t xml:space="preserve"> </w:t>
      </w:r>
      <w:hyperlink r:id="rId18" w:anchor="EUR-ACE-label-committee" w:history="1">
        <w:r w:rsidR="002B549A" w:rsidRPr="00C719C5">
          <w:rPr>
            <w:rStyle w:val="Hyperlink"/>
            <w:rFonts w:cs="Calibri"/>
            <w:lang w:val="en-US"/>
          </w:rPr>
          <w:t>LC</w:t>
        </w:r>
        <w:r w:rsidR="00D05E81" w:rsidRPr="00C719C5">
          <w:rPr>
            <w:rStyle w:val="Hyperlink"/>
            <w:rFonts w:ascii="Gill Sans MT" w:hAnsi="Gill Sans MT" w:cs="Calibri"/>
            <w:bCs/>
            <w:sz w:val="28"/>
            <w:szCs w:val="28"/>
            <w:lang w:val="en-US"/>
          </w:rPr>
          <w:t>.</w:t>
        </w:r>
      </w:hyperlink>
    </w:p>
    <w:p w14:paraId="715AFF2B" w14:textId="3B21A1C3" w:rsidR="006B57A3" w:rsidRPr="00860B1D" w:rsidRDefault="00D05E81" w:rsidP="00B301B8">
      <w:pPr>
        <w:pStyle w:val="Ondertitel"/>
        <w:numPr>
          <w:ilvl w:val="0"/>
          <w:numId w:val="34"/>
        </w:numPr>
        <w:spacing w:before="480" w:after="480"/>
        <w:ind w:left="357" w:hanging="357"/>
        <w:rPr>
          <w:rStyle w:val="Intensieveverwijzing"/>
          <w:b w:val="0"/>
          <w:bCs w:val="0"/>
          <w:smallCaps w:val="0"/>
          <w:color w:val="000000" w:themeColor="text1"/>
        </w:rPr>
      </w:pPr>
      <w:proofErr w:type="spellStart"/>
      <w:r w:rsidRPr="002D06F0">
        <w:rPr>
          <w:rStyle w:val="Intensieveverwijzing"/>
          <w:rFonts w:ascii="Gill Sans MT" w:hAnsi="Gill Sans MT"/>
          <w:color w:val="000000" w:themeColor="text1"/>
          <w:sz w:val="36"/>
          <w:szCs w:val="36"/>
        </w:rPr>
        <w:t>Terms</w:t>
      </w:r>
      <w:proofErr w:type="spellEnd"/>
      <w:r w:rsidRPr="002D06F0">
        <w:rPr>
          <w:rStyle w:val="Intensieveverwijzing"/>
          <w:rFonts w:ascii="Gill Sans MT" w:hAnsi="Gill Sans MT"/>
          <w:color w:val="000000" w:themeColor="text1"/>
          <w:sz w:val="36"/>
          <w:szCs w:val="36"/>
        </w:rPr>
        <w:t xml:space="preserve"> of Reference </w:t>
      </w:r>
      <w:proofErr w:type="spellStart"/>
      <w:r w:rsidRPr="002D06F0">
        <w:rPr>
          <w:rStyle w:val="Intensieveverwijzing"/>
          <w:rFonts w:ascii="Gill Sans MT" w:hAnsi="Gill Sans MT"/>
          <w:color w:val="000000" w:themeColor="text1"/>
          <w:sz w:val="36"/>
          <w:szCs w:val="36"/>
        </w:rPr>
        <w:t>for</w:t>
      </w:r>
      <w:proofErr w:type="spellEnd"/>
      <w:r w:rsidRPr="002D06F0">
        <w:rPr>
          <w:rStyle w:val="Intensieveverwijzing"/>
          <w:rFonts w:ascii="Gill Sans MT" w:hAnsi="Gill Sans MT"/>
          <w:color w:val="000000" w:themeColor="text1"/>
          <w:sz w:val="36"/>
          <w:szCs w:val="36"/>
        </w:rPr>
        <w:t xml:space="preserve"> LC</w:t>
      </w:r>
    </w:p>
    <w:p w14:paraId="44E4A3E1" w14:textId="0E02D1B9" w:rsidR="00A43B49" w:rsidRPr="009315F6" w:rsidRDefault="00A43B49" w:rsidP="00BC702E">
      <w:pPr>
        <w:pStyle w:val="Lijstalinea"/>
        <w:widowControl w:val="0"/>
        <w:autoSpaceDE w:val="0"/>
        <w:autoSpaceDN w:val="0"/>
        <w:adjustRightInd w:val="0"/>
        <w:spacing w:line="380" w:lineRule="atLeast"/>
        <w:ind w:left="0"/>
        <w:jc w:val="both"/>
        <w:rPr>
          <w:rFonts w:ascii="Gill Sans MT" w:hAnsi="Gill Sans MT" w:cs="Calibri"/>
          <w:sz w:val="28"/>
          <w:szCs w:val="28"/>
          <w:lang w:val="en-US"/>
        </w:rPr>
      </w:pPr>
      <w:r w:rsidRPr="003C37CA">
        <w:rPr>
          <w:rFonts w:ascii="Gill Sans MT" w:hAnsi="Gill Sans MT" w:cs="Calibri"/>
          <w:sz w:val="28"/>
          <w:szCs w:val="28"/>
          <w:lang w:val="en-US"/>
        </w:rPr>
        <w:t xml:space="preserve">At its meeting held on 17th November 2006, the ENAEE AC established </w:t>
      </w:r>
      <w:r w:rsidRPr="009315F6">
        <w:rPr>
          <w:rFonts w:ascii="Gill Sans MT" w:hAnsi="Gill Sans MT" w:cs="Calibri"/>
          <w:sz w:val="28"/>
          <w:szCs w:val="28"/>
          <w:lang w:val="en-US"/>
        </w:rPr>
        <w:t>Terms of Reference</w:t>
      </w:r>
      <w:r w:rsidR="005355D8" w:rsidRPr="009315F6">
        <w:rPr>
          <w:rFonts w:ascii="Gill Sans MT" w:hAnsi="Gill Sans MT" w:cs="Calibri"/>
          <w:sz w:val="28"/>
          <w:szCs w:val="28"/>
          <w:lang w:val="en-US"/>
        </w:rPr>
        <w:t xml:space="preserve"> </w:t>
      </w:r>
      <w:r w:rsidRPr="009315F6">
        <w:rPr>
          <w:rFonts w:ascii="Gill Sans MT" w:hAnsi="Gill Sans MT" w:cs="Calibri"/>
          <w:sz w:val="28"/>
          <w:szCs w:val="28"/>
          <w:lang w:val="en-US"/>
        </w:rPr>
        <w:t>for the LC.</w:t>
      </w:r>
    </w:p>
    <w:p w14:paraId="23FD9752" w14:textId="77777777" w:rsidR="00D05E81" w:rsidRPr="002D06F0" w:rsidRDefault="00D05E81" w:rsidP="002D06F0">
      <w:pPr>
        <w:pStyle w:val="Ondertitel"/>
        <w:numPr>
          <w:ilvl w:val="0"/>
          <w:numId w:val="0"/>
        </w:numPr>
        <w:ind w:left="426"/>
        <w:rPr>
          <w:rStyle w:val="Intensieveverwijzing"/>
          <w:b w:val="0"/>
          <w:bCs w:val="0"/>
          <w:color w:val="000000" w:themeColor="text1"/>
          <w:sz w:val="36"/>
          <w:szCs w:val="36"/>
        </w:rPr>
      </w:pPr>
    </w:p>
    <w:p w14:paraId="5CCA897D" w14:textId="121A617D" w:rsidR="007C63D8" w:rsidRPr="00860B1D" w:rsidRDefault="00A43B49" w:rsidP="00860B1D">
      <w:pPr>
        <w:pStyle w:val="Ondertitel"/>
        <w:numPr>
          <w:ilvl w:val="0"/>
          <w:numId w:val="34"/>
        </w:numPr>
        <w:spacing w:after="480"/>
        <w:rPr>
          <w:rStyle w:val="Intensieveverwijzing"/>
          <w:b w:val="0"/>
          <w:bCs w:val="0"/>
          <w:smallCaps w:val="0"/>
          <w:color w:val="000000" w:themeColor="text1"/>
        </w:rPr>
      </w:pPr>
      <w:r w:rsidRPr="002D06F0">
        <w:rPr>
          <w:rStyle w:val="Intensieveverwijzing"/>
          <w:rFonts w:ascii="Gill Sans MT" w:hAnsi="Gill Sans MT"/>
          <w:color w:val="000000" w:themeColor="text1"/>
          <w:sz w:val="36"/>
          <w:szCs w:val="36"/>
        </w:rPr>
        <w:t xml:space="preserve">Criteria </w:t>
      </w:r>
      <w:proofErr w:type="spellStart"/>
      <w:r w:rsidRPr="002D06F0">
        <w:rPr>
          <w:rStyle w:val="Intensieveverwijzing"/>
          <w:rFonts w:ascii="Gill Sans MT" w:hAnsi="Gill Sans MT"/>
          <w:color w:val="000000" w:themeColor="text1"/>
          <w:sz w:val="36"/>
          <w:szCs w:val="36"/>
        </w:rPr>
        <w:t>for</w:t>
      </w:r>
      <w:proofErr w:type="spellEnd"/>
      <w:r w:rsidRPr="002D06F0">
        <w:rPr>
          <w:rStyle w:val="Intensieveverwijzing"/>
          <w:rFonts w:ascii="Gill Sans MT" w:hAnsi="Gill Sans MT"/>
          <w:color w:val="000000" w:themeColor="text1"/>
          <w:sz w:val="36"/>
          <w:szCs w:val="36"/>
        </w:rPr>
        <w:t xml:space="preserve"> LC </w:t>
      </w:r>
      <w:proofErr w:type="spellStart"/>
      <w:r w:rsidRPr="002D06F0">
        <w:rPr>
          <w:rStyle w:val="Intensieveverwijzing"/>
          <w:rFonts w:ascii="Gill Sans MT" w:hAnsi="Gill Sans MT"/>
          <w:color w:val="000000" w:themeColor="text1"/>
          <w:sz w:val="36"/>
          <w:szCs w:val="36"/>
        </w:rPr>
        <w:t>Membership</w:t>
      </w:r>
      <w:proofErr w:type="spellEnd"/>
    </w:p>
    <w:p w14:paraId="64A8505C" w14:textId="2E9DCD1F" w:rsidR="00A43B49" w:rsidRPr="003C37CA" w:rsidRDefault="00A43B49" w:rsidP="00F97FF3">
      <w:pPr>
        <w:widowControl w:val="0"/>
        <w:autoSpaceDE w:val="0"/>
        <w:autoSpaceDN w:val="0"/>
        <w:adjustRightInd w:val="0"/>
        <w:spacing w:after="240" w:line="380" w:lineRule="atLeast"/>
        <w:jc w:val="both"/>
        <w:rPr>
          <w:rFonts w:ascii="Gill Sans MT" w:hAnsi="Gill Sans MT" w:cs="Times"/>
          <w:sz w:val="28"/>
          <w:szCs w:val="28"/>
          <w:lang w:val="en-US"/>
        </w:rPr>
      </w:pPr>
      <w:r w:rsidRPr="003C37CA">
        <w:rPr>
          <w:rFonts w:ascii="Gill Sans MT" w:hAnsi="Gill Sans MT" w:cs="Calibri"/>
          <w:sz w:val="28"/>
          <w:szCs w:val="28"/>
          <w:lang w:val="en-US"/>
        </w:rPr>
        <w:t>Candidates for election to membership of the LC must have the following qualifications</w:t>
      </w:r>
      <w:r w:rsidR="008950C1" w:rsidRPr="003C37CA">
        <w:rPr>
          <w:rFonts w:ascii="Gill Sans MT" w:hAnsi="Gill Sans MT" w:cs="Calibri"/>
          <w:sz w:val="28"/>
          <w:szCs w:val="28"/>
          <w:lang w:val="en-US"/>
        </w:rPr>
        <w:t>:</w:t>
      </w:r>
    </w:p>
    <w:p w14:paraId="281FC29F" w14:textId="538B9947" w:rsidR="00A43B49" w:rsidRPr="003C37CA" w:rsidRDefault="00A43B49" w:rsidP="00F97FF3">
      <w:pPr>
        <w:widowControl w:val="0"/>
        <w:autoSpaceDE w:val="0"/>
        <w:autoSpaceDN w:val="0"/>
        <w:adjustRightInd w:val="0"/>
        <w:spacing w:line="380" w:lineRule="atLeast"/>
        <w:ind w:left="426" w:hanging="426"/>
        <w:jc w:val="both"/>
        <w:rPr>
          <w:rFonts w:ascii="Gill Sans MT" w:hAnsi="Gill Sans MT" w:cs="Times"/>
          <w:sz w:val="28"/>
          <w:szCs w:val="28"/>
          <w:lang w:val="en-US"/>
        </w:rPr>
      </w:pPr>
      <w:r w:rsidRPr="003C37CA">
        <w:rPr>
          <w:rFonts w:ascii="Segoe UI Symbol" w:hAnsi="Segoe UI Symbol" w:cs="Segoe UI Symbol"/>
          <w:sz w:val="28"/>
          <w:szCs w:val="28"/>
          <w:lang w:val="en-US"/>
        </w:rPr>
        <w:t>➢</w:t>
      </w:r>
      <w:r w:rsidR="00CD3B4C">
        <w:rPr>
          <w:rFonts w:ascii="Gill Sans MT" w:hAnsi="Gill Sans MT" w:cs="Wingdings"/>
          <w:sz w:val="28"/>
          <w:szCs w:val="28"/>
          <w:lang w:val="en-US"/>
        </w:rPr>
        <w:t xml:space="preserve"> </w:t>
      </w:r>
      <w:r w:rsidR="00974907">
        <w:rPr>
          <w:rFonts w:ascii="Gill Sans MT" w:hAnsi="Gill Sans MT" w:cs="Wingdings"/>
          <w:sz w:val="28"/>
          <w:szCs w:val="28"/>
          <w:lang w:val="en-US"/>
        </w:rPr>
        <w:tab/>
      </w:r>
      <w:r w:rsidRPr="003C37CA">
        <w:rPr>
          <w:rFonts w:ascii="Gill Sans MT" w:hAnsi="Gill Sans MT" w:cs="Calibri"/>
          <w:sz w:val="28"/>
          <w:szCs w:val="28"/>
          <w:lang w:val="en-US"/>
        </w:rPr>
        <w:t>An engineering or engineering-related qualification,</w:t>
      </w:r>
    </w:p>
    <w:p w14:paraId="657A287F" w14:textId="2D842CB5" w:rsidR="00A43B49" w:rsidRPr="003C37CA" w:rsidRDefault="00A43B49" w:rsidP="00F97FF3">
      <w:pPr>
        <w:widowControl w:val="0"/>
        <w:autoSpaceDE w:val="0"/>
        <w:autoSpaceDN w:val="0"/>
        <w:adjustRightInd w:val="0"/>
        <w:spacing w:line="380" w:lineRule="atLeast"/>
        <w:ind w:left="426" w:hanging="426"/>
        <w:jc w:val="both"/>
        <w:rPr>
          <w:rFonts w:ascii="Gill Sans MT" w:hAnsi="Gill Sans MT" w:cs="Times"/>
          <w:sz w:val="28"/>
          <w:szCs w:val="28"/>
          <w:lang w:val="en-US"/>
        </w:rPr>
      </w:pPr>
      <w:r w:rsidRPr="003C37CA">
        <w:rPr>
          <w:rFonts w:ascii="Segoe UI Symbol" w:hAnsi="Segoe UI Symbol" w:cs="Segoe UI Symbol"/>
          <w:sz w:val="28"/>
          <w:szCs w:val="28"/>
          <w:lang w:val="en-US"/>
        </w:rPr>
        <w:t>➢</w:t>
      </w:r>
      <w:r w:rsidR="00CD3B4C">
        <w:rPr>
          <w:rFonts w:ascii="Gill Sans MT" w:hAnsi="Gill Sans MT" w:cs="Wingdings"/>
          <w:sz w:val="28"/>
          <w:szCs w:val="28"/>
          <w:lang w:val="en-US"/>
        </w:rPr>
        <w:t xml:space="preserve"> </w:t>
      </w:r>
      <w:r w:rsidR="00974907">
        <w:rPr>
          <w:rFonts w:ascii="Gill Sans MT" w:hAnsi="Gill Sans MT" w:cs="Wingdings"/>
          <w:sz w:val="28"/>
          <w:szCs w:val="28"/>
          <w:lang w:val="en-US"/>
        </w:rPr>
        <w:tab/>
      </w:r>
      <w:r w:rsidRPr="003C37CA">
        <w:rPr>
          <w:rFonts w:ascii="Gill Sans MT" w:hAnsi="Gill Sans MT" w:cs="Calibri"/>
          <w:sz w:val="28"/>
          <w:szCs w:val="28"/>
          <w:lang w:val="en-US"/>
        </w:rPr>
        <w:t>Fluency in English,</w:t>
      </w:r>
    </w:p>
    <w:p w14:paraId="1A708F11" w14:textId="596D1459" w:rsidR="00A43B49" w:rsidRPr="00974907" w:rsidRDefault="00A43B49" w:rsidP="00F97FF3">
      <w:pPr>
        <w:widowControl w:val="0"/>
        <w:autoSpaceDE w:val="0"/>
        <w:autoSpaceDN w:val="0"/>
        <w:adjustRightInd w:val="0"/>
        <w:spacing w:line="380" w:lineRule="atLeast"/>
        <w:ind w:left="426" w:hanging="426"/>
        <w:jc w:val="both"/>
        <w:rPr>
          <w:rFonts w:ascii="Gill Sans MT" w:hAnsi="Gill Sans MT" w:cs="Calibri"/>
          <w:sz w:val="28"/>
          <w:szCs w:val="28"/>
          <w:lang w:val="en-US"/>
        </w:rPr>
      </w:pPr>
      <w:r w:rsidRPr="003C37CA">
        <w:rPr>
          <w:rFonts w:ascii="Segoe UI Symbol" w:hAnsi="Segoe UI Symbol" w:cs="Segoe UI Symbol"/>
          <w:sz w:val="28"/>
          <w:szCs w:val="28"/>
          <w:lang w:val="en-US"/>
        </w:rPr>
        <w:t>➢</w:t>
      </w:r>
      <w:r w:rsidR="00CD3B4C">
        <w:rPr>
          <w:rFonts w:ascii="Gill Sans MT" w:hAnsi="Gill Sans MT" w:cs="Wingdings"/>
          <w:sz w:val="28"/>
          <w:szCs w:val="28"/>
          <w:lang w:val="en-US"/>
        </w:rPr>
        <w:t xml:space="preserve"> </w:t>
      </w:r>
      <w:r w:rsidR="00974907">
        <w:rPr>
          <w:rFonts w:ascii="Gill Sans MT" w:hAnsi="Gill Sans MT" w:cs="Wingdings"/>
          <w:sz w:val="28"/>
          <w:szCs w:val="28"/>
          <w:lang w:val="en-US"/>
        </w:rPr>
        <w:tab/>
      </w:r>
      <w:r w:rsidRPr="003C37CA">
        <w:rPr>
          <w:rFonts w:ascii="Gill Sans MT" w:hAnsi="Gill Sans MT" w:cs="Calibri"/>
          <w:sz w:val="28"/>
          <w:szCs w:val="28"/>
          <w:lang w:val="en-US"/>
        </w:rPr>
        <w:t>Extensive experience as an evaluator on audit teams accrediting engineering</w:t>
      </w:r>
      <w:r w:rsidR="008B64DE">
        <w:rPr>
          <w:rFonts w:ascii="Gill Sans MT" w:hAnsi="Gill Sans MT" w:cs="Calibri"/>
          <w:sz w:val="28"/>
          <w:szCs w:val="28"/>
          <w:lang w:val="en-US"/>
        </w:rPr>
        <w:t xml:space="preserve"> </w:t>
      </w:r>
      <w:r w:rsidRPr="003C37CA">
        <w:rPr>
          <w:rFonts w:ascii="Gill Sans MT" w:hAnsi="Gill Sans MT" w:cs="Calibri"/>
          <w:sz w:val="28"/>
          <w:szCs w:val="28"/>
          <w:lang w:val="en-US"/>
        </w:rPr>
        <w:t>degree</w:t>
      </w:r>
      <w:r w:rsidR="005703F9" w:rsidRPr="003C37CA">
        <w:rPr>
          <w:rFonts w:ascii="Gill Sans MT" w:hAnsi="Gill Sans MT" w:cs="Times"/>
          <w:sz w:val="28"/>
          <w:szCs w:val="28"/>
          <w:lang w:val="en-US"/>
        </w:rPr>
        <w:t xml:space="preserve"> </w:t>
      </w:r>
      <w:proofErr w:type="spellStart"/>
      <w:r w:rsidRPr="003C37CA">
        <w:rPr>
          <w:rFonts w:ascii="Gill Sans MT" w:hAnsi="Gill Sans MT" w:cs="Calibri"/>
          <w:sz w:val="28"/>
          <w:szCs w:val="28"/>
          <w:lang w:val="en-US"/>
        </w:rPr>
        <w:t>programmes</w:t>
      </w:r>
      <w:proofErr w:type="spellEnd"/>
      <w:r w:rsidRPr="003C37CA">
        <w:rPr>
          <w:rFonts w:ascii="Gill Sans MT" w:hAnsi="Gill Sans MT" w:cs="Calibri"/>
          <w:sz w:val="28"/>
          <w:szCs w:val="28"/>
          <w:lang w:val="en-US"/>
        </w:rPr>
        <w:t>,</w:t>
      </w:r>
    </w:p>
    <w:p w14:paraId="4402140B" w14:textId="7EDF83A7" w:rsidR="005831FE" w:rsidRPr="003C37CA" w:rsidRDefault="00A43B49" w:rsidP="00F97FF3">
      <w:pPr>
        <w:widowControl w:val="0"/>
        <w:autoSpaceDE w:val="0"/>
        <w:autoSpaceDN w:val="0"/>
        <w:adjustRightInd w:val="0"/>
        <w:spacing w:line="380" w:lineRule="atLeast"/>
        <w:ind w:left="426" w:hanging="426"/>
        <w:jc w:val="both"/>
        <w:rPr>
          <w:rFonts w:ascii="Gill Sans MT" w:hAnsi="Gill Sans MT" w:cs="Times"/>
          <w:sz w:val="28"/>
          <w:szCs w:val="28"/>
          <w:lang w:val="en-US"/>
        </w:rPr>
      </w:pPr>
      <w:r w:rsidRPr="003C37CA">
        <w:rPr>
          <w:rFonts w:ascii="Segoe UI Symbol" w:hAnsi="Segoe UI Symbol" w:cs="Segoe UI Symbol"/>
          <w:sz w:val="28"/>
          <w:szCs w:val="28"/>
          <w:lang w:val="en-US"/>
        </w:rPr>
        <w:t>➢</w:t>
      </w:r>
      <w:r w:rsidR="00CD3B4C">
        <w:rPr>
          <w:rFonts w:ascii="Gill Sans MT" w:hAnsi="Gill Sans MT" w:cs="Wingdings"/>
          <w:sz w:val="28"/>
          <w:szCs w:val="28"/>
          <w:lang w:val="en-US"/>
        </w:rPr>
        <w:t xml:space="preserve"> </w:t>
      </w:r>
      <w:r w:rsidR="00974907">
        <w:rPr>
          <w:rFonts w:ascii="Gill Sans MT" w:hAnsi="Gill Sans MT" w:cs="Wingdings"/>
          <w:sz w:val="28"/>
          <w:szCs w:val="28"/>
          <w:lang w:val="en-US"/>
        </w:rPr>
        <w:tab/>
      </w:r>
      <w:r w:rsidRPr="003C37CA">
        <w:rPr>
          <w:rFonts w:ascii="Gill Sans MT" w:hAnsi="Gill Sans MT" w:cs="Calibri"/>
          <w:sz w:val="28"/>
          <w:szCs w:val="28"/>
          <w:lang w:val="en-US"/>
        </w:rPr>
        <w:t>Should be professionally active within or hold office in a professional or</w:t>
      </w:r>
      <w:r w:rsidR="00974907">
        <w:rPr>
          <w:rFonts w:ascii="Gill Sans MT" w:hAnsi="Gill Sans MT" w:cs="Calibri"/>
          <w:sz w:val="28"/>
          <w:szCs w:val="28"/>
          <w:lang w:val="en-US"/>
        </w:rPr>
        <w:t xml:space="preserve"> </w:t>
      </w:r>
      <w:r w:rsidRPr="003C37CA">
        <w:rPr>
          <w:rFonts w:ascii="Gill Sans MT" w:hAnsi="Gill Sans MT" w:cs="Calibri"/>
          <w:sz w:val="28"/>
          <w:szCs w:val="28"/>
          <w:lang w:val="en-US"/>
        </w:rPr>
        <w:t xml:space="preserve">academic engineering </w:t>
      </w:r>
      <w:proofErr w:type="spellStart"/>
      <w:r w:rsidRPr="003C37CA">
        <w:rPr>
          <w:rFonts w:ascii="Gill Sans MT" w:hAnsi="Gill Sans MT" w:cs="Calibri"/>
          <w:sz w:val="28"/>
          <w:szCs w:val="28"/>
          <w:lang w:val="en-US"/>
        </w:rPr>
        <w:t>organisation</w:t>
      </w:r>
      <w:proofErr w:type="spellEnd"/>
      <w:r w:rsidRPr="003C37CA">
        <w:rPr>
          <w:rFonts w:ascii="Gill Sans MT" w:hAnsi="Gill Sans MT" w:cs="Calibri"/>
          <w:sz w:val="28"/>
          <w:szCs w:val="28"/>
          <w:lang w:val="en-US"/>
        </w:rPr>
        <w:t>.</w:t>
      </w:r>
    </w:p>
    <w:p w14:paraId="726E3DDF" w14:textId="77777777" w:rsidR="00E9530E" w:rsidRPr="00B301B8" w:rsidRDefault="00A43B49" w:rsidP="00B301B8">
      <w:pPr>
        <w:pStyle w:val="Ondertitel"/>
        <w:numPr>
          <w:ilvl w:val="0"/>
          <w:numId w:val="34"/>
        </w:numPr>
        <w:spacing w:before="480" w:after="480"/>
        <w:ind w:left="357" w:hanging="357"/>
        <w:rPr>
          <w:rStyle w:val="Intensieveverwijzing"/>
          <w:rFonts w:ascii="Gill Sans MT" w:hAnsi="Gill Sans MT"/>
          <w:color w:val="000000" w:themeColor="text1"/>
          <w:sz w:val="36"/>
          <w:szCs w:val="36"/>
          <w:lang w:val="fr-FR"/>
        </w:rPr>
      </w:pPr>
      <w:proofErr w:type="spellStart"/>
      <w:r w:rsidRPr="00B301B8">
        <w:rPr>
          <w:rStyle w:val="Intensieveverwijzing"/>
          <w:rFonts w:ascii="Gill Sans MT" w:hAnsi="Gill Sans MT"/>
          <w:color w:val="000000" w:themeColor="text1"/>
          <w:sz w:val="36"/>
          <w:szCs w:val="36"/>
          <w:lang w:val="fr-FR"/>
        </w:rPr>
        <w:t>Review</w:t>
      </w:r>
      <w:proofErr w:type="spellEnd"/>
      <w:r w:rsidR="00D05E81" w:rsidRPr="00B301B8">
        <w:rPr>
          <w:rStyle w:val="Intensieveverwijzing"/>
          <w:rFonts w:ascii="Gill Sans MT" w:hAnsi="Gill Sans MT"/>
          <w:color w:val="000000" w:themeColor="text1"/>
          <w:sz w:val="36"/>
          <w:szCs w:val="36"/>
          <w:lang w:val="fr-FR"/>
        </w:rPr>
        <w:t xml:space="preserve"> Process for </w:t>
      </w:r>
      <w:proofErr w:type="spellStart"/>
      <w:r w:rsidR="00D05E81" w:rsidRPr="00B301B8">
        <w:rPr>
          <w:rStyle w:val="Intensieveverwijzing"/>
          <w:rFonts w:ascii="Gill Sans MT" w:hAnsi="Gill Sans MT"/>
          <w:color w:val="000000" w:themeColor="text1"/>
          <w:sz w:val="36"/>
          <w:szCs w:val="36"/>
          <w:lang w:val="fr-FR"/>
        </w:rPr>
        <w:t>Applicant</w:t>
      </w:r>
      <w:proofErr w:type="spellEnd"/>
      <w:r w:rsidR="00D05E81" w:rsidRPr="00B301B8">
        <w:rPr>
          <w:rStyle w:val="Intensieveverwijzing"/>
          <w:rFonts w:ascii="Gill Sans MT" w:hAnsi="Gill Sans MT"/>
          <w:color w:val="000000" w:themeColor="text1"/>
          <w:sz w:val="36"/>
          <w:szCs w:val="36"/>
          <w:lang w:val="fr-FR"/>
        </w:rPr>
        <w:t xml:space="preserve"> </w:t>
      </w:r>
      <w:proofErr w:type="spellStart"/>
      <w:r w:rsidR="00D05E81" w:rsidRPr="00B301B8">
        <w:rPr>
          <w:rStyle w:val="Intensieveverwijzing"/>
          <w:rFonts w:ascii="Gill Sans MT" w:hAnsi="Gill Sans MT"/>
          <w:color w:val="000000" w:themeColor="text1"/>
          <w:sz w:val="36"/>
          <w:szCs w:val="36"/>
          <w:lang w:val="fr-FR"/>
        </w:rPr>
        <w:t>Agencies</w:t>
      </w:r>
      <w:proofErr w:type="spellEnd"/>
    </w:p>
    <w:p w14:paraId="25DC2A6E" w14:textId="77BFCABE" w:rsidR="00D05E81" w:rsidRPr="00FA1444" w:rsidRDefault="00A43B49" w:rsidP="00BC702E">
      <w:pPr>
        <w:pStyle w:val="Ondertitel"/>
        <w:numPr>
          <w:ilvl w:val="1"/>
          <w:numId w:val="27"/>
        </w:numPr>
        <w:spacing w:after="240" w:line="380" w:lineRule="atLeast"/>
        <w:jc w:val="both"/>
        <w:rPr>
          <w:rFonts w:ascii="Gill Sans MT" w:hAnsi="Gill Sans MT"/>
          <w:b/>
          <w:bCs/>
          <w:smallCaps/>
          <w:color w:val="000000" w:themeColor="text1"/>
          <w:spacing w:val="5"/>
          <w:sz w:val="36"/>
          <w:szCs w:val="36"/>
          <w:lang w:val="fr-FR"/>
        </w:rPr>
      </w:pPr>
      <w:r w:rsidRPr="00FA1444">
        <w:rPr>
          <w:rFonts w:ascii="Gill Sans MT" w:hAnsi="Gill Sans MT" w:cs="Calibri"/>
          <w:b/>
          <w:bCs/>
          <w:color w:val="000000" w:themeColor="text1"/>
          <w:sz w:val="28"/>
          <w:szCs w:val="28"/>
          <w:lang w:val="en-US"/>
        </w:rPr>
        <w:t xml:space="preserve">The Application Process for Full </w:t>
      </w:r>
      <w:proofErr w:type="spellStart"/>
      <w:r w:rsidRPr="00FA1444">
        <w:rPr>
          <w:rFonts w:ascii="Gill Sans MT" w:hAnsi="Gill Sans MT" w:cs="Calibri"/>
          <w:b/>
          <w:bCs/>
          <w:color w:val="000000" w:themeColor="text1"/>
          <w:sz w:val="28"/>
          <w:szCs w:val="28"/>
          <w:lang w:val="en-US"/>
        </w:rPr>
        <w:t>Aut</w:t>
      </w:r>
      <w:r w:rsidR="008950C1" w:rsidRPr="00FA1444">
        <w:rPr>
          <w:rFonts w:ascii="Gill Sans MT" w:hAnsi="Gill Sans MT" w:cs="Calibri"/>
          <w:b/>
          <w:bCs/>
          <w:color w:val="000000" w:themeColor="text1"/>
          <w:sz w:val="28"/>
          <w:szCs w:val="28"/>
          <w:lang w:val="en-US"/>
        </w:rPr>
        <w:t>horisation</w:t>
      </w:r>
      <w:proofErr w:type="spellEnd"/>
      <w:r w:rsidR="008950C1" w:rsidRPr="00FA1444">
        <w:rPr>
          <w:rFonts w:ascii="Gill Sans MT" w:hAnsi="Gill Sans MT" w:cs="Calibri"/>
          <w:b/>
          <w:bCs/>
          <w:color w:val="000000" w:themeColor="text1"/>
          <w:sz w:val="28"/>
          <w:szCs w:val="28"/>
          <w:lang w:val="en-US"/>
        </w:rPr>
        <w:t xml:space="preserve"> or</w:t>
      </w:r>
      <w:r w:rsidR="002C57DC">
        <w:rPr>
          <w:rFonts w:ascii="Gill Sans MT" w:hAnsi="Gill Sans MT" w:cs="Calibri"/>
          <w:b/>
          <w:bCs/>
          <w:color w:val="000000" w:themeColor="text1"/>
          <w:sz w:val="28"/>
          <w:szCs w:val="28"/>
          <w:lang w:val="en-US"/>
        </w:rPr>
        <w:br/>
      </w:r>
      <w:r w:rsidR="008950C1" w:rsidRPr="00FA1444">
        <w:rPr>
          <w:rFonts w:ascii="Gill Sans MT" w:hAnsi="Gill Sans MT" w:cs="Calibri"/>
          <w:b/>
          <w:bCs/>
          <w:color w:val="000000" w:themeColor="text1"/>
          <w:sz w:val="28"/>
          <w:szCs w:val="28"/>
          <w:lang w:val="en-US"/>
        </w:rPr>
        <w:t>Re-</w:t>
      </w:r>
      <w:proofErr w:type="spellStart"/>
      <w:r w:rsidR="008950C1" w:rsidRPr="00FA1444">
        <w:rPr>
          <w:rFonts w:ascii="Gill Sans MT" w:hAnsi="Gill Sans MT" w:cs="Calibri"/>
          <w:b/>
          <w:bCs/>
          <w:color w:val="000000" w:themeColor="text1"/>
          <w:sz w:val="28"/>
          <w:szCs w:val="28"/>
          <w:lang w:val="en-US"/>
        </w:rPr>
        <w:t>Authorisation</w:t>
      </w:r>
      <w:proofErr w:type="spellEnd"/>
    </w:p>
    <w:p w14:paraId="5AEA0E31" w14:textId="38D5711F" w:rsidR="00A43B49" w:rsidRPr="00EE60CB" w:rsidRDefault="005831FE"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5.1.1</w:t>
      </w:r>
      <w:r w:rsidR="00BF5A6D" w:rsidRPr="003C37CA">
        <w:rPr>
          <w:rFonts w:ascii="Gill Sans MT" w:hAnsi="Gill Sans MT" w:cs="Calibri"/>
          <w:sz w:val="28"/>
          <w:szCs w:val="28"/>
          <w:lang w:val="en-US"/>
        </w:rPr>
        <w:tab/>
      </w:r>
      <w:r w:rsidR="00A43B49" w:rsidRPr="003C37CA">
        <w:rPr>
          <w:rFonts w:ascii="Gill Sans MT" w:hAnsi="Gill Sans MT" w:cs="Calibri"/>
          <w:sz w:val="28"/>
          <w:szCs w:val="28"/>
          <w:lang w:val="en-US"/>
        </w:rPr>
        <w:t xml:space="preserve">Applicant agencies should fill in the </w:t>
      </w:r>
      <w:r w:rsidR="00A43B49" w:rsidRPr="00FA363B">
        <w:rPr>
          <w:rFonts w:ascii="Gill Sans MT" w:hAnsi="Gill Sans MT" w:cs="Calibri"/>
          <w:color w:val="FF0000"/>
          <w:sz w:val="28"/>
          <w:szCs w:val="28"/>
          <w:lang w:val="en-US"/>
        </w:rPr>
        <w:t xml:space="preserve">application form </w:t>
      </w:r>
      <w:r w:rsidR="008950C1" w:rsidRPr="00FA363B">
        <w:rPr>
          <w:rFonts w:ascii="Gill Sans MT" w:hAnsi="Gill Sans MT" w:cs="Calibri"/>
          <w:color w:val="FF0000"/>
          <w:sz w:val="28"/>
          <w:szCs w:val="28"/>
          <w:lang w:val="en-US"/>
        </w:rPr>
        <w:t>(</w:t>
      </w:r>
      <w:r w:rsidR="00FA363B">
        <w:rPr>
          <w:rFonts w:ascii="Gill Sans MT" w:hAnsi="Gill Sans MT" w:cs="Calibri"/>
          <w:color w:val="FF0000"/>
          <w:sz w:val="28"/>
          <w:szCs w:val="28"/>
          <w:lang w:val="en-US"/>
        </w:rPr>
        <w:t>link</w:t>
      </w:r>
      <w:r w:rsidR="00A43B49" w:rsidRPr="00FA363B">
        <w:rPr>
          <w:rFonts w:ascii="Gill Sans MT" w:hAnsi="Gill Sans MT" w:cs="Calibri"/>
          <w:color w:val="FF0000"/>
          <w:sz w:val="28"/>
          <w:szCs w:val="28"/>
          <w:lang w:val="en-US"/>
        </w:rPr>
        <w:t>)</w:t>
      </w:r>
      <w:r w:rsidR="008B4F9F">
        <w:rPr>
          <w:rFonts w:ascii="Gill Sans MT" w:hAnsi="Gill Sans MT" w:cs="Calibri"/>
          <w:color w:val="FF0000"/>
          <w:sz w:val="28"/>
          <w:szCs w:val="28"/>
          <w:lang w:val="en-US"/>
        </w:rPr>
        <w:t xml:space="preserve"> - </w:t>
      </w:r>
      <w:r w:rsidR="008B4F9F" w:rsidRPr="008B4F9F">
        <w:rPr>
          <w:rFonts w:ascii="Gill Sans MT" w:hAnsi="Gill Sans MT" w:cs="Calibri"/>
          <w:sz w:val="28"/>
          <w:szCs w:val="28"/>
          <w:lang w:val="en-US"/>
        </w:rPr>
        <w:t>contact</w:t>
      </w:r>
      <w:r w:rsidR="008B4F9F">
        <w:rPr>
          <w:rFonts w:ascii="Gill Sans MT" w:hAnsi="Gill Sans MT" w:cs="Calibri"/>
          <w:color w:val="FF0000"/>
          <w:sz w:val="28"/>
          <w:szCs w:val="28"/>
          <w:lang w:val="en-US"/>
        </w:rPr>
        <w:t xml:space="preserve"> </w:t>
      </w:r>
      <w:hyperlink r:id="rId19" w:history="1">
        <w:r w:rsidR="008B4F9F" w:rsidRPr="00E6245A">
          <w:rPr>
            <w:rStyle w:val="Hyperlink"/>
            <w:rFonts w:ascii="Gill Sans MT" w:hAnsi="Gill Sans MT" w:cs="Calibri"/>
            <w:sz w:val="28"/>
            <w:szCs w:val="28"/>
            <w:lang w:val="en-US"/>
          </w:rPr>
          <w:t>secretariat@enaee.eu</w:t>
        </w:r>
      </w:hyperlink>
      <w:r w:rsidR="008B4F9F">
        <w:rPr>
          <w:rFonts w:ascii="Gill Sans MT" w:hAnsi="Gill Sans MT" w:cs="Calibri"/>
          <w:color w:val="FF0000"/>
          <w:sz w:val="28"/>
          <w:szCs w:val="28"/>
          <w:lang w:val="en-US"/>
        </w:rPr>
        <w:t xml:space="preserve"> </w:t>
      </w:r>
      <w:r w:rsidR="002433A4" w:rsidRPr="002433A4">
        <w:rPr>
          <w:rFonts w:ascii="Gill Sans MT" w:hAnsi="Gill Sans MT" w:cs="Calibri"/>
          <w:sz w:val="28"/>
          <w:szCs w:val="28"/>
          <w:lang w:val="en-US"/>
        </w:rPr>
        <w:t xml:space="preserve">for word  template </w:t>
      </w:r>
      <w:r w:rsidR="00A43B49" w:rsidRPr="002433A4">
        <w:rPr>
          <w:rFonts w:ascii="Gill Sans MT" w:hAnsi="Gill Sans MT" w:cs="Calibri"/>
          <w:sz w:val="28"/>
          <w:szCs w:val="28"/>
          <w:lang w:val="en-US"/>
        </w:rPr>
        <w:t xml:space="preserve"> </w:t>
      </w:r>
      <w:r w:rsidR="00A43B49" w:rsidRPr="003C37CA">
        <w:rPr>
          <w:rFonts w:ascii="Gill Sans MT" w:hAnsi="Gill Sans MT" w:cs="Calibri"/>
          <w:sz w:val="28"/>
          <w:szCs w:val="28"/>
          <w:lang w:val="en-US"/>
        </w:rPr>
        <w:t>and in four paper copies. On June 1st of every year, the ENAEE Secretariat informs all authorized agencies that are to be re-authorized in the following year. The process of re-</w:t>
      </w:r>
      <w:proofErr w:type="spellStart"/>
      <w:r w:rsidR="00A43B49" w:rsidRPr="003C37CA">
        <w:rPr>
          <w:rFonts w:ascii="Gill Sans MT" w:hAnsi="Gill Sans MT" w:cs="Calibri"/>
          <w:sz w:val="28"/>
          <w:szCs w:val="28"/>
          <w:lang w:val="en-US"/>
        </w:rPr>
        <w:t>authorisation</w:t>
      </w:r>
      <w:proofErr w:type="spellEnd"/>
      <w:r w:rsidR="00A43B49" w:rsidRPr="003C37CA">
        <w:rPr>
          <w:rFonts w:ascii="Gill Sans MT" w:hAnsi="Gill Sans MT" w:cs="Calibri"/>
          <w:sz w:val="28"/>
          <w:szCs w:val="28"/>
          <w:lang w:val="en-US"/>
        </w:rPr>
        <w:t xml:space="preserve"> should be initiated by the relevant </w:t>
      </w:r>
      <w:proofErr w:type="spellStart"/>
      <w:r w:rsidR="00A43B49" w:rsidRPr="003C37CA">
        <w:rPr>
          <w:rFonts w:ascii="Gill Sans MT" w:hAnsi="Gill Sans MT" w:cs="Calibri"/>
          <w:sz w:val="28"/>
          <w:szCs w:val="28"/>
          <w:lang w:val="en-US"/>
        </w:rPr>
        <w:t>authorised</w:t>
      </w:r>
      <w:proofErr w:type="spellEnd"/>
      <w:r w:rsidR="00A43B49" w:rsidRPr="003C37CA">
        <w:rPr>
          <w:rFonts w:ascii="Gill Sans MT" w:hAnsi="Gill Sans MT" w:cs="Calibri"/>
          <w:sz w:val="28"/>
          <w:szCs w:val="28"/>
          <w:lang w:val="en-US"/>
        </w:rPr>
        <w:t xml:space="preserve"> agency and an application </w:t>
      </w:r>
      <w:r w:rsidR="00A43B49" w:rsidRPr="003C37CA">
        <w:rPr>
          <w:rFonts w:ascii="Gill Sans MT" w:hAnsi="Gill Sans MT" w:cs="Calibri"/>
          <w:sz w:val="28"/>
          <w:szCs w:val="28"/>
          <w:lang w:val="en-US"/>
        </w:rPr>
        <w:lastRenderedPageBreak/>
        <w:t xml:space="preserve">submitted to ENAEE at least one year in advance of the expiry of the existing </w:t>
      </w:r>
      <w:proofErr w:type="spellStart"/>
      <w:r w:rsidR="00BF5A6D" w:rsidRPr="003C37CA">
        <w:rPr>
          <w:rFonts w:ascii="Gill Sans MT" w:hAnsi="Gill Sans MT" w:cs="Calibri"/>
          <w:sz w:val="28"/>
          <w:szCs w:val="28"/>
          <w:lang w:val="en-US"/>
        </w:rPr>
        <w:t>authorisation</w:t>
      </w:r>
      <w:proofErr w:type="spellEnd"/>
      <w:r w:rsidR="00BF5A6D" w:rsidRPr="003C37CA">
        <w:rPr>
          <w:rFonts w:ascii="Gill Sans MT" w:hAnsi="Gill Sans MT" w:cs="Calibri"/>
          <w:sz w:val="28"/>
          <w:szCs w:val="28"/>
          <w:lang w:val="en-US"/>
        </w:rPr>
        <w:t>.</w:t>
      </w:r>
    </w:p>
    <w:p w14:paraId="602F41B8" w14:textId="231D2167" w:rsidR="00A43B49" w:rsidRPr="003C37CA" w:rsidRDefault="00BF5A6D"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5.1.2</w:t>
      </w:r>
      <w:r w:rsidRPr="003C37CA">
        <w:rPr>
          <w:rFonts w:ascii="Gill Sans MT" w:hAnsi="Gill Sans MT" w:cs="Calibri"/>
          <w:sz w:val="28"/>
          <w:szCs w:val="28"/>
          <w:lang w:val="en-US"/>
        </w:rPr>
        <w:tab/>
      </w:r>
      <w:r w:rsidR="00A43B49" w:rsidRPr="003C37CA">
        <w:rPr>
          <w:rFonts w:ascii="Gill Sans MT" w:hAnsi="Gill Sans MT" w:cs="Calibri"/>
          <w:sz w:val="28"/>
          <w:szCs w:val="28"/>
          <w:lang w:val="en-US"/>
        </w:rPr>
        <w:t>Nine months before the end of the conditional authorization, the ENAEE Secretariat informs all agencies with Conditional Authorizations to send documents for the fulfilment of the conditions. The deadline for handing in the documents is 4 months before the end of the con</w:t>
      </w:r>
      <w:r w:rsidR="008950C1" w:rsidRPr="003C37CA">
        <w:rPr>
          <w:rFonts w:ascii="Gill Sans MT" w:hAnsi="Gill Sans MT" w:cs="Calibri"/>
          <w:sz w:val="28"/>
          <w:szCs w:val="28"/>
          <w:lang w:val="en-US"/>
        </w:rPr>
        <w:t>ditional authorization.</w:t>
      </w:r>
    </w:p>
    <w:p w14:paraId="0FF91A78" w14:textId="19716E44" w:rsidR="00A43B49" w:rsidRPr="003C37CA" w:rsidRDefault="00BF5A6D"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5.1.3</w:t>
      </w:r>
      <w:r w:rsidRPr="003C37CA">
        <w:rPr>
          <w:rFonts w:ascii="Gill Sans MT" w:hAnsi="Gill Sans MT" w:cs="Calibri"/>
          <w:sz w:val="28"/>
          <w:szCs w:val="28"/>
          <w:lang w:val="en-US"/>
        </w:rPr>
        <w:tab/>
      </w:r>
      <w:r w:rsidR="00A43B49" w:rsidRPr="003C37CA">
        <w:rPr>
          <w:rFonts w:ascii="Gill Sans MT" w:hAnsi="Gill Sans MT" w:cs="Calibri"/>
          <w:sz w:val="28"/>
          <w:szCs w:val="28"/>
          <w:lang w:val="en-US"/>
        </w:rPr>
        <w:t>The secretariat will send an acknowledgement of receiving the application form to the applicant agency within 2 week</w:t>
      </w:r>
      <w:r w:rsidR="008950C1" w:rsidRPr="003C37CA">
        <w:rPr>
          <w:rFonts w:ascii="Gill Sans MT" w:hAnsi="Gill Sans MT" w:cs="Calibri"/>
          <w:sz w:val="28"/>
          <w:szCs w:val="28"/>
          <w:lang w:val="en-US"/>
        </w:rPr>
        <w:t>s of receiving the application.</w:t>
      </w:r>
    </w:p>
    <w:p w14:paraId="62793346" w14:textId="54C35972" w:rsidR="00A43B49" w:rsidRPr="003C37CA" w:rsidRDefault="00BF5A6D"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5.1.4</w:t>
      </w:r>
      <w:r w:rsidRPr="003C37CA">
        <w:rPr>
          <w:rFonts w:ascii="Gill Sans MT" w:hAnsi="Gill Sans MT" w:cs="Calibri"/>
          <w:sz w:val="28"/>
          <w:szCs w:val="28"/>
          <w:lang w:val="en-US"/>
        </w:rPr>
        <w:tab/>
      </w:r>
      <w:r w:rsidR="00A43B49" w:rsidRPr="003C37CA">
        <w:rPr>
          <w:rFonts w:ascii="Gill Sans MT" w:hAnsi="Gill Sans MT" w:cs="Calibri"/>
          <w:sz w:val="28"/>
          <w:szCs w:val="28"/>
          <w:lang w:val="en-US"/>
        </w:rPr>
        <w:t>The secretariat will distribute electronic copies of the application f</w:t>
      </w:r>
      <w:r w:rsidR="008950C1" w:rsidRPr="003C37CA">
        <w:rPr>
          <w:rFonts w:ascii="Gill Sans MT" w:hAnsi="Gill Sans MT" w:cs="Calibri"/>
          <w:sz w:val="28"/>
          <w:szCs w:val="28"/>
          <w:lang w:val="en-US"/>
        </w:rPr>
        <w:t>orm to the members of the LC.</w:t>
      </w:r>
    </w:p>
    <w:p w14:paraId="5EB101C8" w14:textId="77777777" w:rsidR="00A43B49" w:rsidRPr="003C37CA" w:rsidRDefault="00BF5A6D" w:rsidP="00BC702E">
      <w:pPr>
        <w:widowControl w:val="0"/>
        <w:tabs>
          <w:tab w:val="left" w:pos="220"/>
          <w:tab w:val="left" w:pos="720"/>
        </w:tabs>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5.1.5</w:t>
      </w:r>
      <w:r w:rsidRPr="003C37CA">
        <w:rPr>
          <w:rFonts w:ascii="Gill Sans MT" w:hAnsi="Gill Sans MT" w:cs="Calibri"/>
          <w:sz w:val="28"/>
          <w:szCs w:val="28"/>
          <w:lang w:val="en-US"/>
        </w:rPr>
        <w:tab/>
      </w:r>
      <w:r w:rsidR="00A43B49" w:rsidRPr="003C37CA">
        <w:rPr>
          <w:rFonts w:ascii="Gill Sans MT" w:hAnsi="Gill Sans MT" w:cs="Calibri"/>
          <w:sz w:val="28"/>
          <w:szCs w:val="28"/>
          <w:lang w:val="en-US"/>
        </w:rPr>
        <w:t>If application is from an Agency in a country in which an authorized Agency already exists, the existing Agency should be informed by the LC Chair when the process is started and a possible agreement between the two Agencies encouraged and facilitated. Duplication between the two agencies should be avoided and a complementary w</w:t>
      </w:r>
      <w:r w:rsidRPr="003C37CA">
        <w:rPr>
          <w:rFonts w:ascii="Gill Sans MT" w:hAnsi="Gill Sans MT" w:cs="Calibri"/>
          <w:sz w:val="28"/>
          <w:szCs w:val="28"/>
          <w:lang w:val="en-US"/>
        </w:rPr>
        <w:t>ay of working should be sought.</w:t>
      </w:r>
    </w:p>
    <w:p w14:paraId="479E5170" w14:textId="77777777" w:rsidR="00A43B49" w:rsidRPr="003C37CA" w:rsidRDefault="00BF5A6D" w:rsidP="00BC702E">
      <w:pPr>
        <w:widowControl w:val="0"/>
        <w:tabs>
          <w:tab w:val="left" w:pos="220"/>
          <w:tab w:val="left" w:pos="720"/>
        </w:tabs>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5.1.6</w:t>
      </w:r>
      <w:r w:rsidRPr="003C37CA">
        <w:rPr>
          <w:rFonts w:ascii="Gill Sans MT" w:hAnsi="Gill Sans MT" w:cs="Calibri"/>
          <w:sz w:val="28"/>
          <w:szCs w:val="28"/>
          <w:lang w:val="en-US"/>
        </w:rPr>
        <w:tab/>
      </w:r>
      <w:r w:rsidR="00A43B49" w:rsidRPr="003C37CA">
        <w:rPr>
          <w:rFonts w:ascii="Gill Sans MT" w:hAnsi="Gill Sans MT" w:cs="Calibri"/>
          <w:sz w:val="28"/>
          <w:szCs w:val="28"/>
          <w:lang w:val="en-US"/>
        </w:rPr>
        <w:t xml:space="preserve">LC will appoint a Chair of the Review Team (CRT), who must have been a member of LC for at least one year or be an ex LC member and participated as a member of ERT and who will have responsibility for taking the application through the necessary stages; the secretariat will send one hard copy to the CRT. </w:t>
      </w:r>
      <w:r w:rsidR="00A43B49" w:rsidRPr="00EE60CB">
        <w:rPr>
          <w:rFonts w:ascii="Gill Sans MT" w:hAnsi="Gill Sans MT" w:cs="Calibri" w:hint="eastAsia"/>
          <w:sz w:val="28"/>
          <w:szCs w:val="28"/>
          <w:lang w:val="en-US"/>
        </w:rPr>
        <w:t> </w:t>
      </w:r>
    </w:p>
    <w:p w14:paraId="350AA967" w14:textId="2F0B0313" w:rsidR="00E95A77" w:rsidRDefault="00A43B49" w:rsidP="00FA1444">
      <w:pPr>
        <w:pStyle w:val="Lijstalinea"/>
        <w:widowControl w:val="0"/>
        <w:numPr>
          <w:ilvl w:val="1"/>
          <w:numId w:val="27"/>
        </w:numPr>
        <w:autoSpaceDE w:val="0"/>
        <w:autoSpaceDN w:val="0"/>
        <w:adjustRightInd w:val="0"/>
        <w:spacing w:after="240" w:line="380" w:lineRule="atLeast"/>
        <w:ind w:left="709" w:hanging="709"/>
        <w:jc w:val="both"/>
        <w:rPr>
          <w:rFonts w:ascii="Gill Sans MT" w:hAnsi="Gill Sans MT" w:cs="Calibri"/>
          <w:b/>
          <w:bCs/>
          <w:sz w:val="28"/>
          <w:szCs w:val="28"/>
          <w:lang w:val="en-US"/>
        </w:rPr>
      </w:pPr>
      <w:r w:rsidRPr="00FA1444">
        <w:rPr>
          <w:rFonts w:ascii="Gill Sans MT" w:hAnsi="Gill Sans MT" w:cs="Calibri"/>
          <w:b/>
          <w:bCs/>
          <w:sz w:val="28"/>
          <w:szCs w:val="28"/>
          <w:lang w:val="en-US"/>
        </w:rPr>
        <w:t>Candidate Agency Status</w:t>
      </w:r>
    </w:p>
    <w:p w14:paraId="5481B177" w14:textId="77777777" w:rsidR="00FA1444" w:rsidRPr="00FA1444" w:rsidRDefault="00FA1444" w:rsidP="00FA1444">
      <w:pPr>
        <w:pStyle w:val="Lijstalinea"/>
        <w:widowControl w:val="0"/>
        <w:autoSpaceDE w:val="0"/>
        <w:autoSpaceDN w:val="0"/>
        <w:adjustRightInd w:val="0"/>
        <w:spacing w:after="240" w:line="380" w:lineRule="atLeast"/>
        <w:ind w:left="709"/>
        <w:jc w:val="both"/>
        <w:rPr>
          <w:rFonts w:ascii="Gill Sans MT" w:hAnsi="Gill Sans MT" w:cs="Calibri"/>
          <w:b/>
          <w:bCs/>
          <w:sz w:val="28"/>
          <w:szCs w:val="28"/>
          <w:lang w:val="en-US"/>
        </w:rPr>
      </w:pPr>
    </w:p>
    <w:p w14:paraId="6772FB0F" w14:textId="6BE1FF81" w:rsidR="00A43B49" w:rsidRPr="003C37CA" w:rsidRDefault="00A43B49" w:rsidP="00BC702E">
      <w:pPr>
        <w:pStyle w:val="Lijstalinea"/>
        <w:widowControl w:val="0"/>
        <w:numPr>
          <w:ilvl w:val="2"/>
          <w:numId w:val="27"/>
        </w:numPr>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If it so wishes, an agency that is being reviewed by ENAEE for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may be given the status of Candidate Agency, provided that the submitted application is complete in accordance with ENAEE requirements. </w:t>
      </w:r>
    </w:p>
    <w:p w14:paraId="10E6F883" w14:textId="77777777" w:rsidR="00177861" w:rsidRPr="003C37CA" w:rsidRDefault="00177861" w:rsidP="00BC702E">
      <w:pPr>
        <w:pStyle w:val="Lijstalinea"/>
        <w:spacing w:after="240" w:line="380" w:lineRule="atLeast"/>
        <w:jc w:val="both"/>
        <w:rPr>
          <w:rFonts w:ascii="Gill Sans MT" w:hAnsi="Gill Sans MT" w:cs="Calibri"/>
          <w:sz w:val="28"/>
          <w:szCs w:val="28"/>
          <w:lang w:val="en-US"/>
        </w:rPr>
      </w:pPr>
    </w:p>
    <w:p w14:paraId="41164CEF" w14:textId="23616EBD" w:rsidR="00A43B49" w:rsidRPr="003C37CA" w:rsidRDefault="00A43B49" w:rsidP="00BC702E">
      <w:pPr>
        <w:pStyle w:val="Lijstalinea"/>
        <w:widowControl w:val="0"/>
        <w:numPr>
          <w:ilvl w:val="2"/>
          <w:numId w:val="27"/>
        </w:numPr>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Establishment of Candidate Agency Status </w:t>
      </w:r>
    </w:p>
    <w:p w14:paraId="0F92488A" w14:textId="1B623856" w:rsidR="00A43B49" w:rsidRPr="003C37CA" w:rsidRDefault="00A43B49" w:rsidP="00EE60CB">
      <w:pPr>
        <w:pStyle w:val="Lijstalinea"/>
        <w:widowControl w:val="0"/>
        <w:numPr>
          <w:ilvl w:val="4"/>
          <w:numId w:val="23"/>
        </w:numPr>
        <w:autoSpaceDE w:val="0"/>
        <w:autoSpaceDN w:val="0"/>
        <w:adjustRightInd w:val="0"/>
        <w:spacing w:after="240" w:line="380" w:lineRule="atLeast"/>
        <w:ind w:left="1276" w:hanging="425"/>
        <w:rPr>
          <w:rFonts w:ascii="Gill Sans MT" w:hAnsi="Gill Sans MT" w:cs="Calibri"/>
          <w:sz w:val="28"/>
          <w:szCs w:val="28"/>
          <w:lang w:val="en-US"/>
        </w:rPr>
      </w:pPr>
      <w:r w:rsidRPr="003C37CA">
        <w:rPr>
          <w:rFonts w:ascii="Gill Sans MT" w:hAnsi="Gill Sans MT" w:cs="Calibri"/>
          <w:sz w:val="28"/>
          <w:szCs w:val="28"/>
          <w:lang w:val="en-US"/>
        </w:rPr>
        <w:t xml:space="preserve">The CRT reviews the application for completeness. </w:t>
      </w:r>
    </w:p>
    <w:p w14:paraId="79F59631" w14:textId="53A1ECE6" w:rsidR="00A43B49" w:rsidRPr="003C37CA" w:rsidRDefault="00A43B49" w:rsidP="00BC702E">
      <w:pPr>
        <w:pStyle w:val="Lijstalinea"/>
        <w:widowControl w:val="0"/>
        <w:numPr>
          <w:ilvl w:val="4"/>
          <w:numId w:val="23"/>
        </w:numPr>
        <w:autoSpaceDE w:val="0"/>
        <w:autoSpaceDN w:val="0"/>
        <w:adjustRightInd w:val="0"/>
        <w:spacing w:after="240" w:line="380" w:lineRule="atLeast"/>
        <w:ind w:left="1276" w:hanging="425"/>
        <w:jc w:val="both"/>
        <w:rPr>
          <w:rFonts w:ascii="Gill Sans MT" w:hAnsi="Gill Sans MT" w:cs="Calibri"/>
          <w:sz w:val="28"/>
          <w:szCs w:val="28"/>
          <w:lang w:val="en-US"/>
        </w:rPr>
      </w:pPr>
      <w:r w:rsidRPr="003C37CA">
        <w:rPr>
          <w:rFonts w:ascii="Gill Sans MT" w:hAnsi="Gill Sans MT" w:cs="Calibri"/>
          <w:sz w:val="28"/>
          <w:szCs w:val="28"/>
          <w:lang w:val="en-US"/>
        </w:rPr>
        <w:t xml:space="preserve">If it is incomplete, the CRT drafts a reply to be sent to the applicant agency by the ENAEE secretariat as soon as possible and no later than 6 </w:t>
      </w:r>
      <w:r w:rsidRPr="003C37CA">
        <w:rPr>
          <w:rFonts w:ascii="Gill Sans MT" w:hAnsi="Gill Sans MT" w:cs="Calibri"/>
          <w:sz w:val="28"/>
          <w:szCs w:val="28"/>
          <w:lang w:val="en-US"/>
        </w:rPr>
        <w:lastRenderedPageBreak/>
        <w:t xml:space="preserve">weeks after CRT was appointed by LC, setting out what additional material is required. When and if the application is complete, the CRT summarizes the evidence for Candidate Agency status which is circulated to the members of the LC to decide on a recommendation to be made to the AC. </w:t>
      </w:r>
    </w:p>
    <w:p w14:paraId="5D8FE19E" w14:textId="156AA4EE" w:rsidR="00A43B49" w:rsidRPr="003C37CA" w:rsidRDefault="00A43B49" w:rsidP="00BC702E">
      <w:pPr>
        <w:pStyle w:val="Lijstalinea"/>
        <w:widowControl w:val="0"/>
        <w:numPr>
          <w:ilvl w:val="4"/>
          <w:numId w:val="23"/>
        </w:numPr>
        <w:autoSpaceDE w:val="0"/>
        <w:autoSpaceDN w:val="0"/>
        <w:adjustRightInd w:val="0"/>
        <w:spacing w:after="240" w:line="380" w:lineRule="atLeast"/>
        <w:ind w:left="1276" w:hanging="425"/>
        <w:jc w:val="both"/>
        <w:rPr>
          <w:rFonts w:ascii="Gill Sans MT" w:hAnsi="Gill Sans MT" w:cs="Calibri"/>
          <w:sz w:val="28"/>
          <w:szCs w:val="28"/>
          <w:lang w:val="en-US"/>
        </w:rPr>
      </w:pPr>
      <w:r w:rsidRPr="003C37CA">
        <w:rPr>
          <w:rFonts w:ascii="Gill Sans MT" w:hAnsi="Gill Sans MT" w:cs="Calibri"/>
          <w:sz w:val="28"/>
          <w:szCs w:val="28"/>
          <w:lang w:val="en-US"/>
        </w:rPr>
        <w:t xml:space="preserve">The AC makes a decision and informs the agency in a letter which will make clear that Candidate Agency status does not imply any decision about the outcome of the final review. </w:t>
      </w:r>
    </w:p>
    <w:p w14:paraId="73CF4223" w14:textId="1C5BED85" w:rsidR="00A43B49" w:rsidRPr="003C37CA" w:rsidRDefault="00A43B49" w:rsidP="00BC702E">
      <w:pPr>
        <w:pStyle w:val="Lijstalinea"/>
        <w:widowControl w:val="0"/>
        <w:numPr>
          <w:ilvl w:val="4"/>
          <w:numId w:val="23"/>
        </w:numPr>
        <w:autoSpaceDE w:val="0"/>
        <w:autoSpaceDN w:val="0"/>
        <w:adjustRightInd w:val="0"/>
        <w:spacing w:after="240" w:line="380" w:lineRule="atLeast"/>
        <w:ind w:left="1276" w:hanging="425"/>
        <w:jc w:val="both"/>
        <w:rPr>
          <w:rFonts w:ascii="Gill Sans MT" w:hAnsi="Gill Sans MT" w:cs="Calibri"/>
          <w:sz w:val="28"/>
          <w:szCs w:val="28"/>
          <w:lang w:val="en-US"/>
        </w:rPr>
      </w:pPr>
      <w:r w:rsidRPr="003C37CA">
        <w:rPr>
          <w:rFonts w:ascii="Gill Sans MT" w:hAnsi="Gill Sans MT" w:cs="Calibri"/>
          <w:sz w:val="28"/>
          <w:szCs w:val="28"/>
          <w:lang w:val="en-US"/>
        </w:rPr>
        <w:t xml:space="preserve">The agency will then be listed on the ENAEE website as a Candidate Agency. </w:t>
      </w:r>
    </w:p>
    <w:p w14:paraId="71292D73" w14:textId="62E3DB5D" w:rsidR="00A43B49" w:rsidRPr="003C37CA" w:rsidRDefault="00A43B49" w:rsidP="00895534">
      <w:pPr>
        <w:widowControl w:val="0"/>
        <w:tabs>
          <w:tab w:val="left" w:pos="709"/>
        </w:tabs>
        <w:autoSpaceDE w:val="0"/>
        <w:autoSpaceDN w:val="0"/>
        <w:adjustRightInd w:val="0"/>
        <w:spacing w:after="240" w:line="380" w:lineRule="atLeast"/>
        <w:ind w:left="709" w:hanging="709"/>
        <w:rPr>
          <w:rFonts w:ascii="Gill Sans MT" w:hAnsi="Gill Sans MT" w:cs="Times"/>
          <w:sz w:val="28"/>
          <w:szCs w:val="28"/>
          <w:lang w:val="en-US"/>
        </w:rPr>
      </w:pPr>
      <w:r w:rsidRPr="003C37CA">
        <w:rPr>
          <w:rFonts w:ascii="Gill Sans MT" w:hAnsi="Gill Sans MT" w:cs="Calibri"/>
          <w:sz w:val="28"/>
          <w:szCs w:val="28"/>
          <w:lang w:val="en-US"/>
        </w:rPr>
        <w:t>5.3</w:t>
      </w:r>
      <w:r w:rsidR="00E9530E">
        <w:rPr>
          <w:rFonts w:ascii="Gill Sans MT" w:hAnsi="Gill Sans MT" w:cs="Calibri"/>
          <w:sz w:val="28"/>
          <w:szCs w:val="28"/>
          <w:lang w:val="en-US"/>
        </w:rPr>
        <w:tab/>
      </w:r>
      <w:r w:rsidRPr="00FA1444">
        <w:rPr>
          <w:rFonts w:ascii="Gill Sans MT" w:hAnsi="Gill Sans MT" w:cs="Calibri"/>
          <w:b/>
          <w:bCs/>
          <w:sz w:val="28"/>
          <w:szCs w:val="28"/>
          <w:lang w:val="en-US"/>
        </w:rPr>
        <w:t>Composition of the ENAEE Review Team (ERT)</w:t>
      </w:r>
      <w:r w:rsidRPr="003C37CA">
        <w:rPr>
          <w:rFonts w:ascii="Gill Sans MT" w:hAnsi="Gill Sans MT" w:cs="Calibri"/>
          <w:sz w:val="28"/>
          <w:szCs w:val="28"/>
          <w:lang w:val="en-US"/>
        </w:rPr>
        <w:t xml:space="preserve"> </w:t>
      </w:r>
    </w:p>
    <w:p w14:paraId="40FC9184" w14:textId="0B738CB1" w:rsidR="00E9530E" w:rsidRPr="00EE60CB"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5.3.1 </w:t>
      </w:r>
      <w:r w:rsidR="00E9530E">
        <w:rPr>
          <w:rFonts w:ascii="Gill Sans MT" w:hAnsi="Gill Sans MT" w:cs="Calibri"/>
          <w:sz w:val="28"/>
          <w:szCs w:val="28"/>
          <w:lang w:val="en-US"/>
        </w:rPr>
        <w:tab/>
      </w:r>
      <w:r w:rsidRPr="003C37CA">
        <w:rPr>
          <w:rFonts w:ascii="Gill Sans MT" w:hAnsi="Gill Sans MT" w:cs="Calibri"/>
          <w:sz w:val="28"/>
          <w:szCs w:val="28"/>
          <w:lang w:val="en-US"/>
        </w:rPr>
        <w:t>The LC appoints an ENAEE Review Team (ERT) composed of the Chair and three members selected for their expertise and experience. However, if one member is absent from any of the activities, the process will still be valid. Review Team Chair is nominated by the LC Chair and approved by the LC. Rest of the members of Review Team are normally nominated by the LC Chair, ERT Chair or members of the LC and should be approved by the LC.</w:t>
      </w:r>
    </w:p>
    <w:p w14:paraId="447D32EE" w14:textId="44E790A0" w:rsidR="00A43B49" w:rsidRPr="003C37CA" w:rsidRDefault="00A43B49" w:rsidP="00BC702E">
      <w:pPr>
        <w:widowControl w:val="0"/>
        <w:autoSpaceDE w:val="0"/>
        <w:autoSpaceDN w:val="0"/>
        <w:adjustRightInd w:val="0"/>
        <w:spacing w:after="240" w:line="380" w:lineRule="atLeast"/>
        <w:ind w:left="709" w:hanging="709"/>
        <w:jc w:val="both"/>
        <w:rPr>
          <w:rFonts w:ascii="Gill Sans MT" w:hAnsi="Gill Sans MT" w:cs="Times"/>
          <w:sz w:val="28"/>
          <w:szCs w:val="28"/>
          <w:lang w:val="en-US"/>
        </w:rPr>
      </w:pPr>
      <w:r w:rsidRPr="003C37CA">
        <w:rPr>
          <w:rFonts w:ascii="Gill Sans MT" w:hAnsi="Gill Sans MT" w:cs="Calibri"/>
          <w:sz w:val="28"/>
          <w:szCs w:val="28"/>
          <w:lang w:val="en-US"/>
        </w:rPr>
        <w:t xml:space="preserve">5.3.2 </w:t>
      </w:r>
      <w:r w:rsidR="00895534">
        <w:rPr>
          <w:rFonts w:ascii="Gill Sans MT" w:hAnsi="Gill Sans MT" w:cs="Calibri"/>
          <w:sz w:val="28"/>
          <w:szCs w:val="28"/>
          <w:lang w:val="en-US"/>
        </w:rPr>
        <w:tab/>
      </w:r>
      <w:r w:rsidRPr="003C37CA">
        <w:rPr>
          <w:rFonts w:ascii="Gill Sans MT" w:hAnsi="Gill Sans MT" w:cs="Calibri"/>
          <w:sz w:val="28"/>
          <w:szCs w:val="28"/>
          <w:lang w:val="en-US"/>
        </w:rPr>
        <w:t xml:space="preserve">The members of the ERT will be completely independent of the applicant agency and will have the necessary knowledge, experience and expertise to conduct the review. Team members should come from different countries and conflict-of-interest issues should be taken into consideration during their selection. Ideally, at least one member of the ERT should have industrial experience. A Mentor of an agency should not become a member of the ERT to visit that agency. However, the ERT should consult with the Mentor(s) prior to participating in the review. </w:t>
      </w:r>
    </w:p>
    <w:p w14:paraId="23BC65F1" w14:textId="29ADACFA" w:rsidR="00E963EB"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5.3.3</w:t>
      </w:r>
      <w:r w:rsidR="00BC702E">
        <w:rPr>
          <w:rFonts w:ascii="Gill Sans MT" w:hAnsi="Gill Sans MT" w:cs="Calibri"/>
          <w:sz w:val="28"/>
          <w:szCs w:val="28"/>
          <w:lang w:val="en-US"/>
        </w:rPr>
        <w:tab/>
      </w:r>
      <w:r w:rsidRPr="003C37CA">
        <w:rPr>
          <w:rFonts w:ascii="Gill Sans MT" w:hAnsi="Gill Sans MT" w:cs="Calibri"/>
          <w:sz w:val="28"/>
          <w:szCs w:val="28"/>
          <w:lang w:val="en-US"/>
        </w:rPr>
        <w:t xml:space="preserve">The CRT will ask the applicant agency if it has any grounds to object to the inclusion of any members of the ERT. In such an event, the LC may replace the Review Team member. </w:t>
      </w:r>
    </w:p>
    <w:p w14:paraId="15360CBF" w14:textId="6994666A" w:rsidR="00A43B49" w:rsidRPr="00860B1D" w:rsidRDefault="00A43B49" w:rsidP="00BC702E">
      <w:pPr>
        <w:pStyle w:val="Lijstalinea"/>
        <w:widowControl w:val="0"/>
        <w:numPr>
          <w:ilvl w:val="2"/>
          <w:numId w:val="30"/>
        </w:numPr>
        <w:autoSpaceDE w:val="0"/>
        <w:autoSpaceDN w:val="0"/>
        <w:adjustRightInd w:val="0"/>
        <w:spacing w:after="240" w:line="380" w:lineRule="atLeast"/>
        <w:jc w:val="both"/>
        <w:rPr>
          <w:rFonts w:ascii="Gill Sans MT" w:hAnsi="Gill Sans MT" w:cs="Times"/>
          <w:sz w:val="28"/>
          <w:szCs w:val="28"/>
          <w:lang w:val="en-US"/>
        </w:rPr>
      </w:pPr>
      <w:r w:rsidRPr="00860B1D">
        <w:rPr>
          <w:rFonts w:ascii="Gill Sans MT" w:hAnsi="Gill Sans MT" w:cs="Calibri"/>
          <w:sz w:val="28"/>
          <w:szCs w:val="28"/>
          <w:lang w:val="en-US"/>
        </w:rPr>
        <w:t xml:space="preserve">Preparation for ERT visits </w:t>
      </w:r>
    </w:p>
    <w:p w14:paraId="5C13B171" w14:textId="77777777" w:rsidR="00860B1D" w:rsidRPr="00860B1D" w:rsidRDefault="00A43B49" w:rsidP="00BC702E">
      <w:pPr>
        <w:pStyle w:val="Lijstalinea"/>
        <w:widowControl w:val="0"/>
        <w:numPr>
          <w:ilvl w:val="0"/>
          <w:numId w:val="31"/>
        </w:numPr>
        <w:autoSpaceDE w:val="0"/>
        <w:autoSpaceDN w:val="0"/>
        <w:adjustRightInd w:val="0"/>
        <w:spacing w:after="240" w:line="380" w:lineRule="atLeast"/>
        <w:jc w:val="both"/>
        <w:rPr>
          <w:rFonts w:ascii="Gill Sans MT" w:hAnsi="Gill Sans MT" w:cs="Times"/>
          <w:sz w:val="28"/>
          <w:szCs w:val="28"/>
          <w:lang w:val="en-US"/>
        </w:rPr>
      </w:pPr>
      <w:r w:rsidRPr="00860B1D">
        <w:rPr>
          <w:rFonts w:ascii="Gill Sans MT" w:hAnsi="Gill Sans MT" w:cs="Calibri"/>
          <w:sz w:val="28"/>
          <w:szCs w:val="28"/>
          <w:lang w:val="en-US"/>
        </w:rPr>
        <w:t>The ERT assesses the application and prepares an agenda for the visit.</w:t>
      </w:r>
    </w:p>
    <w:p w14:paraId="04FCD4CF" w14:textId="77777777" w:rsidR="00860B1D" w:rsidRPr="00860B1D" w:rsidRDefault="00A43B49" w:rsidP="00BC702E">
      <w:pPr>
        <w:pStyle w:val="Lijstalinea"/>
        <w:widowControl w:val="0"/>
        <w:numPr>
          <w:ilvl w:val="0"/>
          <w:numId w:val="31"/>
        </w:numPr>
        <w:autoSpaceDE w:val="0"/>
        <w:autoSpaceDN w:val="0"/>
        <w:adjustRightInd w:val="0"/>
        <w:spacing w:after="240" w:line="380" w:lineRule="atLeast"/>
        <w:jc w:val="both"/>
        <w:rPr>
          <w:rFonts w:ascii="Gill Sans MT" w:hAnsi="Gill Sans MT" w:cs="Times"/>
          <w:sz w:val="28"/>
          <w:szCs w:val="28"/>
          <w:lang w:val="en-US"/>
        </w:rPr>
      </w:pPr>
      <w:r w:rsidRPr="00860B1D">
        <w:rPr>
          <w:rFonts w:ascii="Gill Sans MT" w:hAnsi="Gill Sans MT" w:cs="Calibri"/>
          <w:sz w:val="28"/>
          <w:szCs w:val="28"/>
          <w:lang w:val="en-US"/>
        </w:rPr>
        <w:t xml:space="preserve">The CRT will contact the applicant agency and propose suitable dates of </w:t>
      </w:r>
      <w:r w:rsidRPr="00860B1D">
        <w:rPr>
          <w:rFonts w:ascii="Gill Sans MT" w:hAnsi="Gill Sans MT" w:cs="Calibri"/>
          <w:sz w:val="28"/>
          <w:szCs w:val="28"/>
          <w:lang w:val="en-US"/>
        </w:rPr>
        <w:lastRenderedPageBreak/>
        <w:t>visits.</w:t>
      </w:r>
    </w:p>
    <w:p w14:paraId="6BCFEB33" w14:textId="287E0119" w:rsidR="00A43B49" w:rsidRPr="00860B1D" w:rsidRDefault="00A43B49" w:rsidP="00BC702E">
      <w:pPr>
        <w:pStyle w:val="Lijstalinea"/>
        <w:widowControl w:val="0"/>
        <w:numPr>
          <w:ilvl w:val="0"/>
          <w:numId w:val="31"/>
        </w:numPr>
        <w:autoSpaceDE w:val="0"/>
        <w:autoSpaceDN w:val="0"/>
        <w:adjustRightInd w:val="0"/>
        <w:spacing w:after="240" w:line="380" w:lineRule="atLeast"/>
        <w:jc w:val="both"/>
        <w:rPr>
          <w:rFonts w:ascii="Gill Sans MT" w:hAnsi="Gill Sans MT" w:cs="Times"/>
          <w:sz w:val="28"/>
          <w:szCs w:val="28"/>
          <w:lang w:val="en-US"/>
        </w:rPr>
      </w:pPr>
      <w:r w:rsidRPr="00860B1D">
        <w:rPr>
          <w:rFonts w:ascii="Gill Sans MT" w:hAnsi="Gill Sans MT" w:cs="Calibri"/>
          <w:sz w:val="28"/>
          <w:szCs w:val="28"/>
          <w:lang w:val="en-US"/>
        </w:rPr>
        <w:t xml:space="preserve">The CRT will confirm the dates of visits and ask the agency to provide details of the arrangements for accommodation and local transport. </w:t>
      </w:r>
    </w:p>
    <w:p w14:paraId="227F0109" w14:textId="2C4D9C53" w:rsidR="00A43B49" w:rsidRPr="00FA1444" w:rsidRDefault="00A43B49" w:rsidP="00BC702E">
      <w:pPr>
        <w:widowControl w:val="0"/>
        <w:autoSpaceDE w:val="0"/>
        <w:autoSpaceDN w:val="0"/>
        <w:adjustRightInd w:val="0"/>
        <w:spacing w:after="240" w:line="380" w:lineRule="atLeast"/>
        <w:jc w:val="both"/>
        <w:rPr>
          <w:rFonts w:ascii="Gill Sans MT" w:hAnsi="Gill Sans MT" w:cs="Times"/>
          <w:b/>
          <w:bCs/>
          <w:sz w:val="28"/>
          <w:szCs w:val="28"/>
          <w:lang w:val="en-US"/>
        </w:rPr>
      </w:pPr>
      <w:r w:rsidRPr="003C37CA">
        <w:rPr>
          <w:rFonts w:ascii="Gill Sans MT" w:hAnsi="Gill Sans MT" w:cs="Calibri"/>
          <w:sz w:val="28"/>
          <w:szCs w:val="28"/>
          <w:lang w:val="en-US"/>
        </w:rPr>
        <w:t>5.4</w:t>
      </w:r>
      <w:r w:rsidR="00EE60CB">
        <w:rPr>
          <w:rFonts w:ascii="Gill Sans MT" w:hAnsi="Gill Sans MT" w:cs="Calibri"/>
          <w:sz w:val="28"/>
          <w:szCs w:val="28"/>
          <w:lang w:val="en-US"/>
        </w:rPr>
        <w:tab/>
      </w:r>
      <w:r w:rsidRPr="00FA1444">
        <w:rPr>
          <w:rFonts w:ascii="Gill Sans MT" w:hAnsi="Gill Sans MT" w:cs="Calibri"/>
          <w:b/>
          <w:bCs/>
          <w:sz w:val="28"/>
          <w:szCs w:val="28"/>
          <w:lang w:val="en-US"/>
        </w:rPr>
        <w:t xml:space="preserve">The ERT Visit </w:t>
      </w:r>
    </w:p>
    <w:p w14:paraId="7D577355" w14:textId="6277E308"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5.4.1</w:t>
      </w:r>
      <w:r w:rsidR="00BC702E">
        <w:rPr>
          <w:rFonts w:ascii="Gill Sans MT" w:hAnsi="Gill Sans MT" w:cs="Calibri"/>
          <w:sz w:val="28"/>
          <w:szCs w:val="28"/>
          <w:lang w:val="en-US"/>
        </w:rPr>
        <w:tab/>
      </w:r>
      <w:r w:rsidRPr="003C37CA">
        <w:rPr>
          <w:rFonts w:ascii="Gill Sans MT" w:hAnsi="Gill Sans MT" w:cs="Calibri"/>
          <w:sz w:val="28"/>
          <w:szCs w:val="28"/>
          <w:lang w:val="en-US"/>
        </w:rPr>
        <w:t xml:space="preserve">If an applicant agency is seeking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or re-</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to grant the EUR-ACE® label </w:t>
      </w:r>
      <w:r w:rsidRPr="003C37CA">
        <w:rPr>
          <w:rFonts w:ascii="Gill Sans MT" w:hAnsi="Gill Sans MT" w:cs="Calibri"/>
          <w:i/>
          <w:iCs/>
          <w:sz w:val="28"/>
          <w:szCs w:val="28"/>
          <w:lang w:val="en-US"/>
        </w:rPr>
        <w:t xml:space="preserve">at one level only </w:t>
      </w:r>
      <w:r w:rsidRPr="003C37CA">
        <w:rPr>
          <w:rFonts w:ascii="Gill Sans MT" w:hAnsi="Gill Sans MT" w:cs="Calibri"/>
          <w:sz w:val="28"/>
          <w:szCs w:val="28"/>
          <w:lang w:val="en-US"/>
        </w:rPr>
        <w:t xml:space="preserve">(Bachelor or Master), then the ERT will observe two site visits in two different HEI’s, each for the accreditation of at least one </w:t>
      </w:r>
      <w:proofErr w:type="spellStart"/>
      <w:r w:rsidRPr="003C37CA">
        <w:rPr>
          <w:rFonts w:ascii="Gill Sans MT" w:hAnsi="Gill Sans MT" w:cs="Calibri"/>
          <w:sz w:val="28"/>
          <w:szCs w:val="28"/>
          <w:lang w:val="en-US"/>
        </w:rPr>
        <w:t>programme</w:t>
      </w:r>
      <w:proofErr w:type="spellEnd"/>
      <w:r w:rsidRPr="003C37CA">
        <w:rPr>
          <w:rFonts w:ascii="Gill Sans MT" w:hAnsi="Gill Sans MT" w:cs="Calibri"/>
          <w:sz w:val="28"/>
          <w:szCs w:val="28"/>
          <w:lang w:val="en-US"/>
        </w:rPr>
        <w:t xml:space="preserve">. </w:t>
      </w:r>
    </w:p>
    <w:p w14:paraId="1EF08582" w14:textId="114018CE"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5.4.2 </w:t>
      </w:r>
      <w:r w:rsidR="00BC702E">
        <w:rPr>
          <w:rFonts w:ascii="Gill Sans MT" w:hAnsi="Gill Sans MT" w:cs="Calibri"/>
          <w:sz w:val="28"/>
          <w:szCs w:val="28"/>
          <w:lang w:val="en-US"/>
        </w:rPr>
        <w:tab/>
      </w:r>
      <w:r w:rsidRPr="003C37CA">
        <w:rPr>
          <w:rFonts w:ascii="Gill Sans MT" w:hAnsi="Gill Sans MT" w:cs="Calibri"/>
          <w:sz w:val="28"/>
          <w:szCs w:val="28"/>
          <w:lang w:val="en-US"/>
        </w:rPr>
        <w:t xml:space="preserve">Where an applicant agency has applied for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or re-</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to grant the EUR- ACE® label to Bachelor and Master degree or integrated Master degree </w:t>
      </w:r>
      <w:proofErr w:type="spellStart"/>
      <w:r w:rsidRPr="003C37CA">
        <w:rPr>
          <w:rFonts w:ascii="Gill Sans MT" w:hAnsi="Gill Sans MT" w:cs="Calibri"/>
          <w:sz w:val="28"/>
          <w:szCs w:val="28"/>
          <w:lang w:val="en-US"/>
        </w:rPr>
        <w:t>programmes</w:t>
      </w:r>
      <w:proofErr w:type="spellEnd"/>
      <w:r w:rsidRPr="003C37CA">
        <w:rPr>
          <w:rFonts w:ascii="Gill Sans MT" w:hAnsi="Gill Sans MT" w:cs="Calibri"/>
          <w:sz w:val="28"/>
          <w:szCs w:val="28"/>
          <w:lang w:val="en-US"/>
        </w:rPr>
        <w:t xml:space="preserve"> which it has accredited, the ERT will observe site visits for the accreditation of at least one degree </w:t>
      </w:r>
      <w:proofErr w:type="spellStart"/>
      <w:r w:rsidRPr="003C37CA">
        <w:rPr>
          <w:rFonts w:ascii="Gill Sans MT" w:hAnsi="Gill Sans MT" w:cs="Calibri"/>
          <w:sz w:val="28"/>
          <w:szCs w:val="28"/>
          <w:lang w:val="en-US"/>
        </w:rPr>
        <w:t>programme</w:t>
      </w:r>
      <w:proofErr w:type="spellEnd"/>
      <w:r w:rsidRPr="003C37CA">
        <w:rPr>
          <w:rFonts w:ascii="Gill Sans MT" w:hAnsi="Gill Sans MT" w:cs="Calibri"/>
          <w:sz w:val="28"/>
          <w:szCs w:val="28"/>
          <w:lang w:val="en-US"/>
        </w:rPr>
        <w:t xml:space="preserve"> at each </w:t>
      </w:r>
      <w:proofErr w:type="spellStart"/>
      <w:r w:rsidRPr="003C37CA">
        <w:rPr>
          <w:rFonts w:ascii="Gill Sans MT" w:hAnsi="Gill Sans MT" w:cs="Calibri"/>
          <w:sz w:val="28"/>
          <w:szCs w:val="28"/>
          <w:lang w:val="en-US"/>
        </w:rPr>
        <w:t>programme</w:t>
      </w:r>
      <w:proofErr w:type="spellEnd"/>
      <w:r w:rsidRPr="003C37CA">
        <w:rPr>
          <w:rFonts w:ascii="Gill Sans MT" w:hAnsi="Gill Sans MT" w:cs="Calibri"/>
          <w:sz w:val="28"/>
          <w:szCs w:val="28"/>
          <w:lang w:val="en-US"/>
        </w:rPr>
        <w:t xml:space="preserve"> level covered by the agency (Bachelor degree, Master degree and/or Integrated Master degree </w:t>
      </w:r>
      <w:proofErr w:type="spellStart"/>
      <w:r w:rsidRPr="003C37CA">
        <w:rPr>
          <w:rFonts w:ascii="Gill Sans MT" w:hAnsi="Gill Sans MT" w:cs="Calibri"/>
          <w:sz w:val="28"/>
          <w:szCs w:val="28"/>
          <w:lang w:val="en-US"/>
        </w:rPr>
        <w:t>programmes</w:t>
      </w:r>
      <w:proofErr w:type="spellEnd"/>
      <w:r w:rsidRPr="003C37CA">
        <w:rPr>
          <w:rFonts w:ascii="Gill Sans MT" w:hAnsi="Gill Sans MT" w:cs="Calibri"/>
          <w:sz w:val="28"/>
          <w:szCs w:val="28"/>
          <w:lang w:val="en-US"/>
        </w:rPr>
        <w:t xml:space="preserve">). The site visits observed will be located in, at least two different HEI’s. </w:t>
      </w:r>
    </w:p>
    <w:p w14:paraId="0C3E88FF" w14:textId="7CCEBE8E"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5.4.3</w:t>
      </w:r>
      <w:r w:rsidR="00BC702E">
        <w:rPr>
          <w:rFonts w:ascii="Gill Sans MT" w:hAnsi="Gill Sans MT" w:cs="Calibri"/>
          <w:sz w:val="28"/>
          <w:szCs w:val="28"/>
          <w:lang w:val="en-US"/>
        </w:rPr>
        <w:tab/>
      </w:r>
      <w:r w:rsidRPr="003C37CA">
        <w:rPr>
          <w:rFonts w:ascii="Gill Sans MT" w:hAnsi="Gill Sans MT" w:cs="Calibri"/>
          <w:sz w:val="28"/>
          <w:szCs w:val="28"/>
          <w:lang w:val="en-US"/>
        </w:rPr>
        <w:t xml:space="preserve">The CRT will also attend as an observer at </w:t>
      </w:r>
      <w:r w:rsidRPr="003C37CA">
        <w:rPr>
          <w:rFonts w:ascii="Gill Sans MT" w:hAnsi="Gill Sans MT" w:cs="Calibri"/>
          <w:i/>
          <w:iCs/>
          <w:sz w:val="28"/>
          <w:szCs w:val="28"/>
          <w:lang w:val="en-US"/>
        </w:rPr>
        <w:t xml:space="preserve">one meeting </w:t>
      </w:r>
      <w:r w:rsidRPr="003C37CA">
        <w:rPr>
          <w:rFonts w:ascii="Gill Sans MT" w:hAnsi="Gill Sans MT" w:cs="Calibri"/>
          <w:sz w:val="28"/>
          <w:szCs w:val="28"/>
          <w:lang w:val="en-US"/>
        </w:rPr>
        <w:t xml:space="preserve">of the agency’s accreditation decision- making body. </w:t>
      </w:r>
    </w:p>
    <w:p w14:paraId="561A5E06" w14:textId="77777777" w:rsidR="00A43B49" w:rsidRPr="003C37CA" w:rsidRDefault="00A43B49" w:rsidP="00BC702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80" w:lineRule="atLeast"/>
        <w:jc w:val="both"/>
        <w:rPr>
          <w:rFonts w:ascii="Gill Sans MT" w:hAnsi="Gill Sans MT" w:cs="Times"/>
          <w:sz w:val="28"/>
          <w:szCs w:val="28"/>
          <w:lang w:val="en-US"/>
        </w:rPr>
      </w:pPr>
      <w:r w:rsidRPr="003C37CA">
        <w:rPr>
          <w:rFonts w:ascii="Gill Sans MT" w:hAnsi="Gill Sans MT" w:cs="Calibri"/>
          <w:b/>
          <w:bCs/>
          <w:sz w:val="28"/>
          <w:szCs w:val="28"/>
          <w:lang w:val="en-US"/>
        </w:rPr>
        <w:t xml:space="preserve">Please note that the </w:t>
      </w:r>
      <w:proofErr w:type="spellStart"/>
      <w:r w:rsidRPr="003C37CA">
        <w:rPr>
          <w:rFonts w:ascii="Gill Sans MT" w:hAnsi="Gill Sans MT" w:cs="Calibri"/>
          <w:b/>
          <w:bCs/>
          <w:sz w:val="28"/>
          <w:szCs w:val="28"/>
          <w:lang w:val="en-US"/>
        </w:rPr>
        <w:t>programmes</w:t>
      </w:r>
      <w:proofErr w:type="spellEnd"/>
      <w:r w:rsidRPr="003C37CA">
        <w:rPr>
          <w:rFonts w:ascii="Gill Sans MT" w:hAnsi="Gill Sans MT" w:cs="Calibri"/>
          <w:b/>
          <w:bCs/>
          <w:sz w:val="28"/>
          <w:szCs w:val="28"/>
          <w:lang w:val="en-US"/>
        </w:rPr>
        <w:t xml:space="preserve"> of the HEI where the onsite visit takes place are </w:t>
      </w:r>
      <w:r w:rsidRPr="003C37CA">
        <w:rPr>
          <w:rFonts w:ascii="Gill Sans MT" w:hAnsi="Gill Sans MT" w:cs="Calibri"/>
          <w:b/>
          <w:bCs/>
          <w:i/>
          <w:iCs/>
          <w:sz w:val="28"/>
          <w:szCs w:val="28"/>
          <w:lang w:val="en-US"/>
        </w:rPr>
        <w:t xml:space="preserve">not </w:t>
      </w:r>
      <w:r w:rsidRPr="003C37CA">
        <w:rPr>
          <w:rFonts w:ascii="Gill Sans MT" w:hAnsi="Gill Sans MT" w:cs="Calibri"/>
          <w:b/>
          <w:bCs/>
          <w:sz w:val="28"/>
          <w:szCs w:val="28"/>
          <w:lang w:val="en-US"/>
        </w:rPr>
        <w:t xml:space="preserve">under review by the ENAEE RT (ERT). The ERT will simply observe the way the applicant agency carries out the visit and the evaluation of these </w:t>
      </w:r>
      <w:proofErr w:type="spellStart"/>
      <w:r w:rsidRPr="003C37CA">
        <w:rPr>
          <w:rFonts w:ascii="Gill Sans MT" w:hAnsi="Gill Sans MT" w:cs="Calibri"/>
          <w:b/>
          <w:bCs/>
          <w:sz w:val="28"/>
          <w:szCs w:val="28"/>
          <w:lang w:val="en-US"/>
        </w:rPr>
        <w:t>programmes</w:t>
      </w:r>
      <w:proofErr w:type="spellEnd"/>
      <w:r w:rsidRPr="003C37CA">
        <w:rPr>
          <w:rFonts w:ascii="Gill Sans MT" w:hAnsi="Gill Sans MT" w:cs="Calibri"/>
          <w:b/>
          <w:bCs/>
          <w:sz w:val="28"/>
          <w:szCs w:val="28"/>
          <w:lang w:val="en-US"/>
        </w:rPr>
        <w:t xml:space="preserve">. </w:t>
      </w:r>
    </w:p>
    <w:p w14:paraId="4C95FFA5" w14:textId="59373BB0"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5.4.4 </w:t>
      </w:r>
      <w:r w:rsidR="00BC702E">
        <w:rPr>
          <w:rFonts w:ascii="Gill Sans MT" w:hAnsi="Gill Sans MT" w:cs="Calibri"/>
          <w:sz w:val="28"/>
          <w:szCs w:val="28"/>
          <w:lang w:val="en-US"/>
        </w:rPr>
        <w:tab/>
      </w:r>
      <w:r w:rsidRPr="003C37CA">
        <w:rPr>
          <w:rFonts w:ascii="Gill Sans MT" w:hAnsi="Gill Sans MT" w:cs="Calibri"/>
          <w:sz w:val="28"/>
          <w:szCs w:val="28"/>
          <w:lang w:val="en-US"/>
        </w:rPr>
        <w:t xml:space="preserve">At the end of the visit, the CRT will outline to the applicant agency its opinions on the strengths and weaknesses of the application but will not communicate the recommendations it will be making to the LC. </w:t>
      </w:r>
    </w:p>
    <w:p w14:paraId="317D3343" w14:textId="11DCEFDC"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5.4.5 </w:t>
      </w:r>
      <w:r w:rsidR="00BC702E">
        <w:rPr>
          <w:rFonts w:ascii="Gill Sans MT" w:hAnsi="Gill Sans MT" w:cs="Calibri"/>
          <w:sz w:val="28"/>
          <w:szCs w:val="28"/>
          <w:lang w:val="en-US"/>
        </w:rPr>
        <w:tab/>
      </w:r>
      <w:r w:rsidRPr="003C37CA">
        <w:rPr>
          <w:rFonts w:ascii="Gill Sans MT" w:hAnsi="Gill Sans MT" w:cs="Calibri"/>
          <w:sz w:val="28"/>
          <w:szCs w:val="28"/>
          <w:lang w:val="en-US"/>
        </w:rPr>
        <w:t xml:space="preserve">The official representing the agency under review should be asked by CRT to fill out the “Assessment of Review Process Form” and to send it directly to the LC Chair. </w:t>
      </w:r>
      <w:r w:rsidRPr="003C37CA">
        <w:rPr>
          <w:rFonts w:ascii="MS Gothic" w:eastAsia="MS Gothic" w:hAnsi="MS Gothic" w:cs="MS Gothic" w:hint="eastAsia"/>
          <w:sz w:val="28"/>
          <w:szCs w:val="28"/>
          <w:lang w:val="en-US"/>
        </w:rPr>
        <w:t> </w:t>
      </w:r>
    </w:p>
    <w:p w14:paraId="52DBDBED" w14:textId="75F1D9BD" w:rsidR="00895534" w:rsidRPr="00B301B8"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5.4.6 The recommendation of the LC for authorization or for rejection will be sent in writing (email acceptable) by the Chairman of the LC to the AC of ENAEE. </w:t>
      </w:r>
      <w:r w:rsidRPr="003C37CA">
        <w:rPr>
          <w:rFonts w:ascii="Gill Sans MT" w:hAnsi="Gill Sans MT" w:cs="Calibri"/>
          <w:sz w:val="28"/>
          <w:szCs w:val="28"/>
          <w:lang w:val="en-US"/>
        </w:rPr>
        <w:lastRenderedPageBreak/>
        <w:t xml:space="preserve">Normally the decision on an application for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or re-</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will be made within one calendar year from the date of receipt of the application form to the date of communication of the AC decision to the applicant agency. </w:t>
      </w:r>
    </w:p>
    <w:p w14:paraId="02CAE14F" w14:textId="77777777" w:rsidR="007C63D8" w:rsidRPr="00E9530E" w:rsidRDefault="00A43B49" w:rsidP="00B301B8">
      <w:pPr>
        <w:pStyle w:val="Ondertitel"/>
        <w:numPr>
          <w:ilvl w:val="0"/>
          <w:numId w:val="34"/>
        </w:numPr>
        <w:spacing w:before="480" w:after="480" w:line="380" w:lineRule="atLeast"/>
        <w:ind w:left="357" w:hanging="357"/>
        <w:rPr>
          <w:rStyle w:val="Intensieveverwijzing"/>
          <w:rFonts w:ascii="Gill Sans MT" w:hAnsi="Gill Sans MT"/>
          <w:color w:val="000000" w:themeColor="text1"/>
          <w:sz w:val="36"/>
          <w:szCs w:val="36"/>
        </w:rPr>
      </w:pPr>
      <w:r w:rsidRPr="00E9530E">
        <w:rPr>
          <w:rStyle w:val="Intensieveverwijzing"/>
          <w:rFonts w:ascii="Gill Sans MT" w:hAnsi="Gill Sans MT"/>
          <w:color w:val="000000" w:themeColor="text1"/>
          <w:sz w:val="36"/>
          <w:szCs w:val="36"/>
        </w:rPr>
        <w:t xml:space="preserve">Criteria </w:t>
      </w:r>
      <w:proofErr w:type="spellStart"/>
      <w:r w:rsidRPr="00E9530E">
        <w:rPr>
          <w:rStyle w:val="Intensieveverwijzing"/>
          <w:rFonts w:ascii="Gill Sans MT" w:hAnsi="Gill Sans MT"/>
          <w:color w:val="000000" w:themeColor="text1"/>
          <w:sz w:val="36"/>
          <w:szCs w:val="36"/>
        </w:rPr>
        <w:t>for</w:t>
      </w:r>
      <w:proofErr w:type="spellEnd"/>
      <w:r w:rsidRPr="00E9530E">
        <w:rPr>
          <w:rStyle w:val="Intensieveverwijzing"/>
          <w:rFonts w:ascii="Gill Sans MT" w:hAnsi="Gill Sans MT"/>
          <w:color w:val="000000" w:themeColor="text1"/>
          <w:sz w:val="36"/>
          <w:szCs w:val="36"/>
        </w:rPr>
        <w:t xml:space="preserve"> </w:t>
      </w:r>
      <w:proofErr w:type="spellStart"/>
      <w:r w:rsidRPr="00E9530E">
        <w:rPr>
          <w:rStyle w:val="Intensieveverwijzing"/>
          <w:rFonts w:ascii="Gill Sans MT" w:hAnsi="Gill Sans MT"/>
          <w:color w:val="000000" w:themeColor="text1"/>
          <w:sz w:val="36"/>
          <w:szCs w:val="36"/>
        </w:rPr>
        <w:t>Mentoring</w:t>
      </w:r>
      <w:proofErr w:type="spellEnd"/>
      <w:r w:rsidRPr="00E9530E">
        <w:rPr>
          <w:rStyle w:val="Intensieveverwijzing"/>
          <w:rFonts w:ascii="Gill Sans MT" w:hAnsi="Gill Sans MT"/>
          <w:color w:val="000000" w:themeColor="text1"/>
          <w:sz w:val="36"/>
          <w:szCs w:val="36"/>
        </w:rPr>
        <w:t xml:space="preserve"> </w:t>
      </w:r>
      <w:proofErr w:type="spellStart"/>
      <w:r w:rsidRPr="00E9530E">
        <w:rPr>
          <w:rStyle w:val="Intensieveverwijzing"/>
          <w:rFonts w:ascii="Gill Sans MT" w:hAnsi="Gill Sans MT"/>
          <w:color w:val="000000" w:themeColor="text1"/>
          <w:sz w:val="36"/>
          <w:szCs w:val="36"/>
        </w:rPr>
        <w:t>Applicant</w:t>
      </w:r>
      <w:proofErr w:type="spellEnd"/>
      <w:r w:rsidRPr="00E9530E">
        <w:rPr>
          <w:rStyle w:val="Intensieveverwijzing"/>
          <w:rFonts w:ascii="Gill Sans MT" w:hAnsi="Gill Sans MT"/>
          <w:color w:val="000000" w:themeColor="text1"/>
          <w:sz w:val="36"/>
          <w:szCs w:val="36"/>
        </w:rPr>
        <w:t xml:space="preserve"> </w:t>
      </w:r>
      <w:proofErr w:type="spellStart"/>
      <w:r w:rsidRPr="00E9530E">
        <w:rPr>
          <w:rStyle w:val="Intensieveverwijzing"/>
          <w:rFonts w:ascii="Gill Sans MT" w:hAnsi="Gill Sans MT"/>
          <w:color w:val="000000" w:themeColor="text1"/>
          <w:sz w:val="36"/>
          <w:szCs w:val="36"/>
        </w:rPr>
        <w:t>Agencies</w:t>
      </w:r>
      <w:proofErr w:type="spellEnd"/>
      <w:r w:rsidRPr="00E9530E">
        <w:rPr>
          <w:rStyle w:val="Intensieveverwijzing"/>
          <w:rFonts w:ascii="Gill Sans MT" w:hAnsi="Gill Sans MT"/>
          <w:color w:val="000000" w:themeColor="text1"/>
          <w:sz w:val="36"/>
          <w:szCs w:val="36"/>
        </w:rPr>
        <w:t xml:space="preserve"> </w:t>
      </w:r>
    </w:p>
    <w:p w14:paraId="7AA89A84" w14:textId="1981A954" w:rsidR="00A43B49" w:rsidRPr="00C719C5" w:rsidRDefault="00A43B49" w:rsidP="00BC702E">
      <w:pPr>
        <w:pStyle w:val="Ondertitel"/>
        <w:numPr>
          <w:ilvl w:val="0"/>
          <w:numId w:val="0"/>
        </w:numPr>
        <w:spacing w:line="380" w:lineRule="atLeast"/>
        <w:ind w:left="66"/>
        <w:jc w:val="both"/>
        <w:rPr>
          <w:rFonts w:ascii="Gill Sans MT" w:hAnsi="Gill Sans MT"/>
          <w:b/>
          <w:bCs/>
          <w:smallCaps/>
          <w:color w:val="auto"/>
          <w:spacing w:val="5"/>
          <w:sz w:val="36"/>
          <w:szCs w:val="36"/>
          <w:lang w:val="fr-FR"/>
        </w:rPr>
      </w:pPr>
      <w:r w:rsidRPr="00895534">
        <w:rPr>
          <w:rFonts w:ascii="Gill Sans MT" w:hAnsi="Gill Sans MT" w:cs="Calibri"/>
          <w:color w:val="000000" w:themeColor="text1"/>
          <w:sz w:val="28"/>
          <w:szCs w:val="28"/>
          <w:lang w:val="en-US"/>
        </w:rPr>
        <w:t xml:space="preserve">If an applicant agency so wishes, mentors can be nominated to assist the agency towards fulfilling the requirements. For more information, </w:t>
      </w:r>
      <w:r w:rsidRPr="00C719C5">
        <w:rPr>
          <w:rFonts w:ascii="Gill Sans MT" w:hAnsi="Gill Sans MT" w:cs="Calibri"/>
          <w:b/>
          <w:bCs/>
          <w:color w:val="auto"/>
          <w:sz w:val="28"/>
          <w:szCs w:val="28"/>
          <w:lang w:val="en-US"/>
        </w:rPr>
        <w:t>c</w:t>
      </w:r>
      <w:r w:rsidR="00C719C5" w:rsidRPr="00C719C5">
        <w:rPr>
          <w:rFonts w:ascii="Gill Sans MT" w:hAnsi="Gill Sans MT" w:cs="Calibri"/>
          <w:b/>
          <w:bCs/>
          <w:color w:val="auto"/>
          <w:sz w:val="28"/>
          <w:szCs w:val="28"/>
          <w:lang w:val="en-US"/>
        </w:rPr>
        <w:t>ontact secretariat@enaee.eu</w:t>
      </w:r>
      <w:r w:rsidRPr="00C719C5">
        <w:rPr>
          <w:rFonts w:ascii="Gill Sans MT" w:hAnsi="Gill Sans MT" w:cs="Calibri"/>
          <w:b/>
          <w:bCs/>
          <w:color w:val="auto"/>
          <w:sz w:val="28"/>
          <w:szCs w:val="28"/>
          <w:lang w:val="en-US"/>
        </w:rPr>
        <w:t>.</w:t>
      </w:r>
    </w:p>
    <w:p w14:paraId="5ADECA2A" w14:textId="4C5BB28A" w:rsidR="007C63D8" w:rsidRPr="00860B1D" w:rsidRDefault="00A43B49" w:rsidP="00B301B8">
      <w:pPr>
        <w:pStyle w:val="Ondertitel"/>
        <w:numPr>
          <w:ilvl w:val="0"/>
          <w:numId w:val="34"/>
        </w:numPr>
        <w:spacing w:before="480" w:after="480" w:line="380" w:lineRule="atLeast"/>
        <w:ind w:left="357" w:hanging="357"/>
        <w:rPr>
          <w:rStyle w:val="Intensieveverwijzing"/>
          <w:b w:val="0"/>
          <w:bCs w:val="0"/>
          <w:smallCaps w:val="0"/>
          <w:color w:val="000000" w:themeColor="text1"/>
        </w:rPr>
      </w:pPr>
      <w:r w:rsidRPr="002D06F0">
        <w:rPr>
          <w:rStyle w:val="Intensieveverwijzing"/>
          <w:rFonts w:ascii="Gill Sans MT" w:hAnsi="Gill Sans MT"/>
          <w:color w:val="000000" w:themeColor="text1"/>
          <w:sz w:val="36"/>
          <w:szCs w:val="36"/>
        </w:rPr>
        <w:t>Language/</w:t>
      </w:r>
      <w:proofErr w:type="spellStart"/>
      <w:r w:rsidRPr="002D06F0">
        <w:rPr>
          <w:rStyle w:val="Intensieveverwijzing"/>
          <w:rFonts w:ascii="Gill Sans MT" w:hAnsi="Gill Sans MT"/>
          <w:color w:val="000000" w:themeColor="text1"/>
          <w:sz w:val="36"/>
          <w:szCs w:val="36"/>
        </w:rPr>
        <w:t>translation</w:t>
      </w:r>
      <w:proofErr w:type="spellEnd"/>
      <w:r w:rsidRPr="002D06F0">
        <w:rPr>
          <w:rStyle w:val="Intensieveverwijzing"/>
          <w:rFonts w:ascii="Gill Sans MT" w:hAnsi="Gill Sans MT"/>
          <w:color w:val="000000" w:themeColor="text1"/>
          <w:sz w:val="36"/>
          <w:szCs w:val="36"/>
        </w:rPr>
        <w:t xml:space="preserve"> issues</w:t>
      </w:r>
    </w:p>
    <w:p w14:paraId="7E7CC7C7" w14:textId="208CCBD3" w:rsidR="00A43B49" w:rsidRPr="00BC702E" w:rsidRDefault="00A43B49" w:rsidP="00BC702E">
      <w:pPr>
        <w:pStyle w:val="Lijstalinea"/>
        <w:widowControl w:val="0"/>
        <w:autoSpaceDE w:val="0"/>
        <w:autoSpaceDN w:val="0"/>
        <w:adjustRightInd w:val="0"/>
        <w:spacing w:after="240" w:line="380" w:lineRule="atLeast"/>
        <w:ind w:left="0"/>
        <w:jc w:val="both"/>
        <w:rPr>
          <w:rFonts w:ascii="Gill Sans MT" w:hAnsi="Gill Sans MT" w:cs="Calibri"/>
          <w:sz w:val="28"/>
          <w:szCs w:val="28"/>
          <w:lang w:val="en-US"/>
        </w:rPr>
      </w:pPr>
      <w:r w:rsidRPr="00BC702E">
        <w:rPr>
          <w:rFonts w:ascii="Gill Sans MT" w:hAnsi="Gill Sans MT" w:cs="Calibri"/>
          <w:sz w:val="28"/>
          <w:szCs w:val="28"/>
          <w:lang w:val="en-US"/>
        </w:rPr>
        <w:t>Article</w:t>
      </w:r>
      <w:r w:rsidR="00BC702E" w:rsidRPr="00BC702E">
        <w:rPr>
          <w:rFonts w:ascii="Gill Sans MT" w:hAnsi="Gill Sans MT" w:cs="Calibri"/>
          <w:sz w:val="28"/>
          <w:szCs w:val="28"/>
          <w:lang w:val="en-US"/>
        </w:rPr>
        <w:t xml:space="preserve"> </w:t>
      </w:r>
      <w:r w:rsidRPr="00BC702E">
        <w:rPr>
          <w:rFonts w:ascii="Gill Sans MT" w:hAnsi="Gill Sans MT" w:cs="Calibri"/>
          <w:sz w:val="28"/>
          <w:szCs w:val="28"/>
          <w:lang w:val="en-US"/>
        </w:rPr>
        <w:t>S4 of the ENAEE statutes states</w:t>
      </w:r>
      <w:r w:rsidR="00BC702E">
        <w:rPr>
          <w:rFonts w:ascii="Gill Sans MT" w:hAnsi="Gill Sans MT" w:cs="Calibri"/>
          <w:sz w:val="28"/>
          <w:szCs w:val="28"/>
          <w:lang w:val="en-US"/>
        </w:rPr>
        <w:t xml:space="preserve"> </w:t>
      </w:r>
      <w:r w:rsidR="007C63D8" w:rsidRPr="00BC702E">
        <w:rPr>
          <w:rFonts w:ascii="Gill Sans MT" w:hAnsi="Gill Sans MT" w:cs="Calibri"/>
          <w:b/>
          <w:bCs/>
          <w:sz w:val="28"/>
          <w:szCs w:val="28"/>
          <w:lang w:val="en-US"/>
        </w:rPr>
        <w:t>“</w:t>
      </w:r>
      <w:r w:rsidRPr="00BC702E">
        <w:rPr>
          <w:rFonts w:ascii="Gill Sans MT" w:hAnsi="Gill Sans MT" w:cs="Calibri"/>
          <w:b/>
          <w:bCs/>
          <w:i/>
          <w:iCs/>
          <w:sz w:val="28"/>
          <w:szCs w:val="28"/>
          <w:lang w:val="en-US"/>
        </w:rPr>
        <w:t>The working language of ENAEE is English</w:t>
      </w:r>
      <w:r w:rsidR="007C63D8" w:rsidRPr="00BC702E">
        <w:rPr>
          <w:rFonts w:ascii="Gill Sans MT" w:hAnsi="Gill Sans MT" w:cs="Calibri"/>
          <w:b/>
          <w:bCs/>
          <w:i/>
          <w:iCs/>
          <w:sz w:val="28"/>
          <w:szCs w:val="28"/>
          <w:lang w:val="en-US"/>
        </w:rPr>
        <w:t>”</w:t>
      </w:r>
      <w:r w:rsidRPr="00BC702E">
        <w:rPr>
          <w:rFonts w:ascii="Gill Sans MT" w:hAnsi="Gill Sans MT" w:cs="Calibri"/>
          <w:b/>
          <w:bCs/>
          <w:i/>
          <w:iCs/>
          <w:sz w:val="28"/>
          <w:szCs w:val="28"/>
          <w:lang w:val="en-US"/>
        </w:rPr>
        <w:t xml:space="preserve"> </w:t>
      </w:r>
    </w:p>
    <w:p w14:paraId="5651B08F" w14:textId="767E6AE5" w:rsidR="007C63D8" w:rsidRPr="00B301B8" w:rsidRDefault="00A43B49" w:rsidP="00BC702E">
      <w:pPr>
        <w:widowControl w:val="0"/>
        <w:autoSpaceDE w:val="0"/>
        <w:autoSpaceDN w:val="0"/>
        <w:adjustRightInd w:val="0"/>
        <w:spacing w:after="240" w:line="380" w:lineRule="atLeast"/>
        <w:jc w:val="both"/>
        <w:rPr>
          <w:rFonts w:ascii="Gill Sans MT" w:hAnsi="Gill Sans MT" w:cs="Calibri"/>
          <w:b/>
          <w:bCs/>
          <w:sz w:val="28"/>
          <w:szCs w:val="28"/>
          <w:lang w:val="en-US"/>
        </w:rPr>
      </w:pPr>
      <w:r w:rsidRPr="003C37CA">
        <w:rPr>
          <w:rFonts w:ascii="Gill Sans MT" w:hAnsi="Gill Sans MT" w:cs="Calibri"/>
          <w:sz w:val="28"/>
          <w:szCs w:val="28"/>
          <w:lang w:val="en-US"/>
        </w:rPr>
        <w:t xml:space="preserve">Therefore, ENAEE requires applicants to submit documentation in English. However ENAEE </w:t>
      </w:r>
      <w:proofErr w:type="spellStart"/>
      <w:r w:rsidRPr="003C37CA">
        <w:rPr>
          <w:rFonts w:ascii="Gill Sans MT" w:hAnsi="Gill Sans MT" w:cs="Calibri"/>
          <w:sz w:val="28"/>
          <w:szCs w:val="28"/>
          <w:lang w:val="en-US"/>
        </w:rPr>
        <w:t>recognises</w:t>
      </w:r>
      <w:proofErr w:type="spellEnd"/>
      <w:r w:rsidRPr="003C37CA">
        <w:rPr>
          <w:rFonts w:ascii="Gill Sans MT" w:hAnsi="Gill Sans MT" w:cs="Calibri"/>
          <w:sz w:val="28"/>
          <w:szCs w:val="28"/>
          <w:lang w:val="en-US"/>
        </w:rPr>
        <w:t xml:space="preserve"> that English may not be the first language in the jurisdictions of applicant agencies. To facilitate applicants and ERT’s in carrying out their work, ENAEE has established a </w:t>
      </w:r>
      <w:r w:rsidRPr="00C719C5">
        <w:rPr>
          <w:rFonts w:ascii="Gill Sans MT" w:hAnsi="Gill Sans MT" w:cs="Calibri"/>
          <w:sz w:val="28"/>
          <w:szCs w:val="28"/>
          <w:lang w:val="en-US"/>
        </w:rPr>
        <w:t>policy on language for reviews</w:t>
      </w:r>
      <w:r w:rsidRPr="003C37CA">
        <w:rPr>
          <w:rFonts w:ascii="Gill Sans MT" w:hAnsi="Gill Sans MT" w:cs="Calibri"/>
          <w:b/>
          <w:bCs/>
          <w:sz w:val="28"/>
          <w:szCs w:val="28"/>
          <w:lang w:val="en-US"/>
        </w:rPr>
        <w:t xml:space="preserve">. </w:t>
      </w:r>
    </w:p>
    <w:p w14:paraId="72DD0ACF" w14:textId="4F6E0FDE" w:rsidR="007C63D8" w:rsidRPr="00895534" w:rsidRDefault="00A43B49" w:rsidP="00BC702E">
      <w:pPr>
        <w:pStyle w:val="Ondertitel"/>
        <w:numPr>
          <w:ilvl w:val="0"/>
          <w:numId w:val="34"/>
        </w:numPr>
        <w:spacing w:before="480" w:after="480"/>
        <w:ind w:left="357" w:hanging="357"/>
        <w:jc w:val="both"/>
        <w:rPr>
          <w:rFonts w:ascii="Gill Sans MT" w:hAnsi="Gill Sans MT"/>
          <w:smallCaps/>
          <w:color w:val="000000" w:themeColor="text1"/>
          <w:spacing w:val="5"/>
          <w:sz w:val="36"/>
          <w:szCs w:val="36"/>
        </w:rPr>
      </w:pPr>
      <w:r w:rsidRPr="00895534">
        <w:rPr>
          <w:rStyle w:val="Intensieveverwijzing"/>
          <w:rFonts w:ascii="Gill Sans MT" w:hAnsi="Gill Sans MT"/>
          <w:color w:val="000000" w:themeColor="text1"/>
          <w:sz w:val="36"/>
          <w:szCs w:val="36"/>
        </w:rPr>
        <w:t xml:space="preserve">Report of ERT </w:t>
      </w:r>
    </w:p>
    <w:p w14:paraId="5BE6B88C" w14:textId="1FDEB35A"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8.1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The ERT prepares a report on the application and visits. CRT has the responsibility for coordinating the report with the support and consent of the other members of the Review Team. The report should be in accordance with the EUR-ACE® Report Template and be agreed by all the members of the ERT. </w:t>
      </w:r>
    </w:p>
    <w:p w14:paraId="3D42B88A" w14:textId="54741F97"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8.2</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When </w:t>
      </w:r>
      <w:proofErr w:type="spellStart"/>
      <w:r w:rsidRPr="003C37CA">
        <w:rPr>
          <w:rFonts w:ascii="Gill Sans MT" w:hAnsi="Gill Sans MT" w:cs="Calibri"/>
          <w:sz w:val="28"/>
          <w:szCs w:val="28"/>
          <w:lang w:val="en-US"/>
        </w:rPr>
        <w:t>finalised</w:t>
      </w:r>
      <w:proofErr w:type="spellEnd"/>
      <w:r w:rsidRPr="003C37CA">
        <w:rPr>
          <w:rFonts w:ascii="Gill Sans MT" w:hAnsi="Gill Sans MT" w:cs="Calibri"/>
          <w:sz w:val="28"/>
          <w:szCs w:val="28"/>
          <w:lang w:val="en-US"/>
        </w:rPr>
        <w:t xml:space="preserve"> by the ERT, the report, excluding the recommendations to the LC, will be sent to the applicant agency for correction of any factual errors and to provide the agency with an opportunity to submit a “Statement of the Reviewed Agency” to include its comments on the review process and the </w:t>
      </w:r>
      <w:r w:rsidRPr="003C37CA">
        <w:rPr>
          <w:rFonts w:ascii="Gill Sans MT" w:hAnsi="Gill Sans MT" w:cs="Calibri"/>
          <w:sz w:val="28"/>
          <w:szCs w:val="28"/>
          <w:lang w:val="en-US"/>
        </w:rPr>
        <w:lastRenderedPageBreak/>
        <w:t xml:space="preserve">review report. </w:t>
      </w:r>
    </w:p>
    <w:p w14:paraId="608457FC" w14:textId="1149CE21" w:rsidR="00E210E7" w:rsidRPr="00B301B8"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8.3</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A template for the report of the ERT is provided. </w:t>
      </w:r>
      <w:r w:rsidR="00C719C5">
        <w:rPr>
          <w:rFonts w:ascii="Gill Sans MT" w:hAnsi="Gill Sans MT" w:cs="Calibri"/>
          <w:sz w:val="28"/>
          <w:szCs w:val="28"/>
          <w:lang w:val="en-US"/>
        </w:rPr>
        <w:t>Contact secretariat@enaee.eu</w:t>
      </w:r>
      <w:r w:rsidRPr="00E210E7">
        <w:rPr>
          <w:rFonts w:ascii="Gill Sans MT" w:hAnsi="Gill Sans MT" w:cs="Calibri"/>
          <w:sz w:val="28"/>
          <w:szCs w:val="28"/>
          <w:lang w:val="en-US"/>
        </w:rPr>
        <w:t xml:space="preserve">. </w:t>
      </w:r>
    </w:p>
    <w:p w14:paraId="3FBBFFAA" w14:textId="51D23565" w:rsidR="007C63D8" w:rsidRPr="00EE60CB" w:rsidRDefault="00A43B49" w:rsidP="00B301B8">
      <w:pPr>
        <w:pStyle w:val="Ondertitel"/>
        <w:numPr>
          <w:ilvl w:val="0"/>
          <w:numId w:val="34"/>
        </w:numPr>
        <w:spacing w:before="480" w:after="480"/>
        <w:ind w:left="357" w:hanging="357"/>
        <w:rPr>
          <w:rStyle w:val="Intensieveverwijzing"/>
          <w:rFonts w:ascii="Gill Sans MT" w:hAnsi="Gill Sans MT"/>
          <w:color w:val="000000" w:themeColor="text1"/>
          <w:sz w:val="36"/>
          <w:szCs w:val="36"/>
        </w:rPr>
      </w:pPr>
      <w:r w:rsidRPr="002D06F0">
        <w:rPr>
          <w:rStyle w:val="Intensieveverwijzing"/>
          <w:rFonts w:ascii="Gill Sans MT" w:hAnsi="Gill Sans MT"/>
          <w:color w:val="000000" w:themeColor="text1"/>
          <w:sz w:val="36"/>
          <w:szCs w:val="36"/>
        </w:rPr>
        <w:t xml:space="preserve">Processing </w:t>
      </w:r>
      <w:proofErr w:type="spellStart"/>
      <w:r w:rsidRPr="002D06F0">
        <w:rPr>
          <w:rStyle w:val="Intensieveverwijzing"/>
          <w:rFonts w:ascii="Gill Sans MT" w:hAnsi="Gill Sans MT"/>
          <w:color w:val="000000" w:themeColor="text1"/>
          <w:sz w:val="36"/>
          <w:szCs w:val="36"/>
        </w:rPr>
        <w:t>by</w:t>
      </w:r>
      <w:proofErr w:type="spellEnd"/>
      <w:r w:rsidRPr="002D06F0">
        <w:rPr>
          <w:rStyle w:val="Intensieveverwijzing"/>
          <w:rFonts w:ascii="Gill Sans MT" w:hAnsi="Gill Sans MT"/>
          <w:color w:val="000000" w:themeColor="text1"/>
          <w:sz w:val="36"/>
          <w:szCs w:val="36"/>
        </w:rPr>
        <w:t xml:space="preserve"> LC of ERT Report </w:t>
      </w:r>
      <w:proofErr w:type="spellStart"/>
      <w:r w:rsidRPr="002D06F0">
        <w:rPr>
          <w:rStyle w:val="Intensieveverwijzing"/>
          <w:rFonts w:ascii="Gill Sans MT" w:hAnsi="Gill Sans MT"/>
          <w:color w:val="000000" w:themeColor="text1"/>
          <w:sz w:val="36"/>
          <w:szCs w:val="36"/>
        </w:rPr>
        <w:t>and</w:t>
      </w:r>
      <w:proofErr w:type="spellEnd"/>
      <w:r w:rsidRPr="002D06F0">
        <w:rPr>
          <w:rStyle w:val="Intensieveverwijzing"/>
          <w:rFonts w:ascii="Gill Sans MT" w:hAnsi="Gill Sans MT"/>
          <w:color w:val="000000" w:themeColor="text1"/>
          <w:sz w:val="36"/>
          <w:szCs w:val="36"/>
        </w:rPr>
        <w:t xml:space="preserve"> </w:t>
      </w:r>
      <w:proofErr w:type="spellStart"/>
      <w:r w:rsidRPr="002D06F0">
        <w:rPr>
          <w:rStyle w:val="Intensieveverwijzing"/>
          <w:rFonts w:ascii="Gill Sans MT" w:hAnsi="Gill Sans MT"/>
          <w:color w:val="000000" w:themeColor="text1"/>
          <w:sz w:val="36"/>
          <w:szCs w:val="36"/>
        </w:rPr>
        <w:t>Recommendation</w:t>
      </w:r>
      <w:proofErr w:type="spellEnd"/>
    </w:p>
    <w:p w14:paraId="75AAF44F" w14:textId="23DD0F13" w:rsidR="00B301B8" w:rsidRDefault="00A43B49" w:rsidP="00BC702E">
      <w:pPr>
        <w:pStyle w:val="Lijstalinea"/>
        <w:widowControl w:val="0"/>
        <w:numPr>
          <w:ilvl w:val="1"/>
          <w:numId w:val="34"/>
        </w:numPr>
        <w:tabs>
          <w:tab w:val="left" w:pos="0"/>
        </w:tabs>
        <w:autoSpaceDE w:val="0"/>
        <w:autoSpaceDN w:val="0"/>
        <w:adjustRightInd w:val="0"/>
        <w:spacing w:after="240" w:line="380" w:lineRule="atLeast"/>
        <w:ind w:left="709" w:hanging="709"/>
        <w:jc w:val="both"/>
        <w:rPr>
          <w:rFonts w:ascii="Gill Sans MT" w:hAnsi="Gill Sans MT" w:cs="Calibri"/>
          <w:sz w:val="28"/>
          <w:szCs w:val="28"/>
          <w:lang w:val="en-US"/>
        </w:rPr>
      </w:pPr>
      <w:r w:rsidRPr="00B301B8">
        <w:rPr>
          <w:rFonts w:ascii="Gill Sans MT" w:hAnsi="Gill Sans MT" w:cs="Calibri"/>
          <w:sz w:val="28"/>
          <w:szCs w:val="28"/>
          <w:lang w:val="en-US"/>
        </w:rPr>
        <w:t>ERT report should be sent to the LC no later than 2 weeks prior to the LC meeting at which the recommendation to the AC shall be formulated. The recommendation (to the AC) of the LC will be based on the ERT report and recommendation.</w:t>
      </w:r>
    </w:p>
    <w:p w14:paraId="72981C13" w14:textId="77777777" w:rsidR="00B301B8" w:rsidRDefault="00B301B8" w:rsidP="00BC702E">
      <w:pPr>
        <w:pStyle w:val="Lijstalinea"/>
        <w:widowControl w:val="0"/>
        <w:tabs>
          <w:tab w:val="left" w:pos="0"/>
        </w:tabs>
        <w:autoSpaceDE w:val="0"/>
        <w:autoSpaceDN w:val="0"/>
        <w:adjustRightInd w:val="0"/>
        <w:spacing w:after="240" w:line="380" w:lineRule="atLeast"/>
        <w:ind w:left="709"/>
        <w:jc w:val="both"/>
        <w:rPr>
          <w:rFonts w:ascii="Gill Sans MT" w:hAnsi="Gill Sans MT" w:cs="Calibri"/>
          <w:sz w:val="28"/>
          <w:szCs w:val="28"/>
          <w:lang w:val="en-US"/>
        </w:rPr>
      </w:pPr>
    </w:p>
    <w:p w14:paraId="6408F322" w14:textId="1F2F53B4" w:rsidR="00A43B49" w:rsidRPr="00B301B8" w:rsidRDefault="00A43B49" w:rsidP="00BC702E">
      <w:pPr>
        <w:pStyle w:val="Lijstalinea"/>
        <w:widowControl w:val="0"/>
        <w:numPr>
          <w:ilvl w:val="1"/>
          <w:numId w:val="34"/>
        </w:numPr>
        <w:tabs>
          <w:tab w:val="left" w:pos="0"/>
        </w:tabs>
        <w:autoSpaceDE w:val="0"/>
        <w:autoSpaceDN w:val="0"/>
        <w:adjustRightInd w:val="0"/>
        <w:spacing w:after="240" w:line="380" w:lineRule="atLeast"/>
        <w:ind w:left="709" w:hanging="709"/>
        <w:jc w:val="both"/>
        <w:rPr>
          <w:rFonts w:ascii="Gill Sans MT" w:hAnsi="Gill Sans MT" w:cs="Calibri"/>
          <w:sz w:val="28"/>
          <w:szCs w:val="28"/>
          <w:lang w:val="en-US"/>
        </w:rPr>
      </w:pPr>
      <w:r w:rsidRPr="00B301B8">
        <w:rPr>
          <w:rFonts w:ascii="Gill Sans MT" w:hAnsi="Gill Sans MT" w:cs="Calibri"/>
          <w:sz w:val="28"/>
          <w:szCs w:val="28"/>
          <w:lang w:val="en-US"/>
        </w:rPr>
        <w:t xml:space="preserve">All recommendations in relation to the </w:t>
      </w:r>
      <w:proofErr w:type="spellStart"/>
      <w:r w:rsidRPr="00B301B8">
        <w:rPr>
          <w:rFonts w:ascii="Gill Sans MT" w:hAnsi="Gill Sans MT" w:cs="Calibri"/>
          <w:sz w:val="28"/>
          <w:szCs w:val="28"/>
          <w:lang w:val="en-US"/>
        </w:rPr>
        <w:t>authorisation</w:t>
      </w:r>
      <w:proofErr w:type="spellEnd"/>
      <w:r w:rsidRPr="00B301B8">
        <w:rPr>
          <w:rFonts w:ascii="Gill Sans MT" w:hAnsi="Gill Sans MT" w:cs="Calibri"/>
          <w:sz w:val="28"/>
          <w:szCs w:val="28"/>
          <w:lang w:val="en-US"/>
        </w:rPr>
        <w:t xml:space="preserve"> or re-</w:t>
      </w:r>
      <w:proofErr w:type="spellStart"/>
      <w:r w:rsidRPr="00B301B8">
        <w:rPr>
          <w:rFonts w:ascii="Gill Sans MT" w:hAnsi="Gill Sans MT" w:cs="Calibri"/>
          <w:sz w:val="28"/>
          <w:szCs w:val="28"/>
          <w:lang w:val="en-US"/>
        </w:rPr>
        <w:t>authorisation</w:t>
      </w:r>
      <w:proofErr w:type="spellEnd"/>
      <w:r w:rsidRPr="00B301B8">
        <w:rPr>
          <w:rFonts w:ascii="Gill Sans MT" w:hAnsi="Gill Sans MT" w:cs="Calibri"/>
          <w:sz w:val="28"/>
          <w:szCs w:val="28"/>
          <w:lang w:val="en-US"/>
        </w:rPr>
        <w:t xml:space="preserve"> of the EUR-ACE® Label for any period of time must be unanimous with all LC members voting. Agencies not present in a decision-making meeting, should be asked for their concurrence with the recommendation in writing before communicating decision to AC (or proxy to another LC member could be authorized).</w:t>
      </w:r>
    </w:p>
    <w:p w14:paraId="46643E23" w14:textId="706E193B"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9.3</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The recommendation of the LC will be sent in writing to the AC. </w:t>
      </w:r>
    </w:p>
    <w:p w14:paraId="0EB095F1" w14:textId="4ACADE06"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9.4</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Where unconditional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is being recommended, the duration of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is for five years, plus the remaining months of the year in which the AC has made its decision, terminating on the 31st December of the fifth year. </w:t>
      </w:r>
    </w:p>
    <w:p w14:paraId="1CD02332" w14:textId="1CD7072D" w:rsidR="00A43B49" w:rsidRPr="00EE60CB"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9.5</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The recommendation “recommended for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with requirements” is for two years, plus the remaining months of the year in which the AC has made its decision, terminating on the 31st December of the second year. No later than six months before the end of this two year period, the applicant agency must provide evidence for fulfilling the requirements. When the LC is satisfied that the evidence provided demonstrates that these requirements have been satisfactorily fulfilled, the LC may recommend to the AC that the </w:t>
      </w:r>
      <w:proofErr w:type="spellStart"/>
      <w:r w:rsidRPr="003C37CA">
        <w:rPr>
          <w:rFonts w:ascii="Gill Sans MT" w:hAnsi="Gill Sans MT" w:cs="Calibri"/>
          <w:sz w:val="28"/>
          <w:szCs w:val="28"/>
          <w:lang w:val="en-US"/>
        </w:rPr>
        <w:lastRenderedPageBreak/>
        <w:t>authorisation</w:t>
      </w:r>
      <w:proofErr w:type="spellEnd"/>
      <w:r w:rsidRPr="003C37CA">
        <w:rPr>
          <w:rFonts w:ascii="Gill Sans MT" w:hAnsi="Gill Sans MT" w:cs="Calibri"/>
          <w:sz w:val="28"/>
          <w:szCs w:val="28"/>
          <w:lang w:val="en-US"/>
        </w:rPr>
        <w:t xml:space="preserve"> may be extended to the 31st December of the fifth year following the original AC decision. </w:t>
      </w:r>
    </w:p>
    <w:p w14:paraId="77E2F839" w14:textId="003B1B40" w:rsidR="00A43B49"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9.6</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In authorizing for the first time, an Agency to award the EUR-ACE label, ENAEE can restrict the operations of the newly authorized Agency - for the purpose of granting the EUR-ACE label to that Agency’s national territory for a period determined by ENAEE LC. </w:t>
      </w:r>
    </w:p>
    <w:p w14:paraId="59599259" w14:textId="769107D1" w:rsidR="00A43B49" w:rsidRPr="00E9530E" w:rsidRDefault="00A43B49" w:rsidP="00BC702E">
      <w:pPr>
        <w:pStyle w:val="Ondertitel"/>
        <w:numPr>
          <w:ilvl w:val="0"/>
          <w:numId w:val="34"/>
        </w:numPr>
        <w:spacing w:before="480" w:after="480"/>
        <w:ind w:left="357" w:hanging="357"/>
        <w:jc w:val="both"/>
        <w:rPr>
          <w:rStyle w:val="Intensieveverwijzing"/>
          <w:rFonts w:ascii="Gill Sans MT" w:hAnsi="Gill Sans MT"/>
          <w:color w:val="000000" w:themeColor="text1"/>
          <w:sz w:val="36"/>
          <w:szCs w:val="36"/>
        </w:rPr>
      </w:pPr>
      <w:proofErr w:type="spellStart"/>
      <w:r w:rsidRPr="002D06F0">
        <w:rPr>
          <w:rStyle w:val="Intensieveverwijzing"/>
          <w:rFonts w:ascii="Gill Sans MT" w:hAnsi="Gill Sans MT"/>
          <w:color w:val="000000" w:themeColor="text1"/>
          <w:sz w:val="36"/>
          <w:szCs w:val="36"/>
        </w:rPr>
        <w:t>Role</w:t>
      </w:r>
      <w:proofErr w:type="spellEnd"/>
      <w:r w:rsidRPr="002D06F0">
        <w:rPr>
          <w:rStyle w:val="Intensieveverwijzing"/>
          <w:rFonts w:ascii="Gill Sans MT" w:hAnsi="Gill Sans MT"/>
          <w:color w:val="000000" w:themeColor="text1"/>
          <w:sz w:val="36"/>
          <w:szCs w:val="36"/>
        </w:rPr>
        <w:t>/</w:t>
      </w:r>
      <w:proofErr w:type="spellStart"/>
      <w:r w:rsidRPr="002D06F0">
        <w:rPr>
          <w:rStyle w:val="Intensieveverwijzing"/>
          <w:rFonts w:ascii="Gill Sans MT" w:hAnsi="Gill Sans MT"/>
          <w:color w:val="000000" w:themeColor="text1"/>
          <w:sz w:val="36"/>
          <w:szCs w:val="36"/>
        </w:rPr>
        <w:t>Final</w:t>
      </w:r>
      <w:proofErr w:type="spellEnd"/>
      <w:r w:rsidRPr="002D06F0">
        <w:rPr>
          <w:rStyle w:val="Intensieveverwijzing"/>
          <w:rFonts w:ascii="Gill Sans MT" w:hAnsi="Gill Sans MT"/>
          <w:color w:val="000000" w:themeColor="text1"/>
          <w:sz w:val="36"/>
          <w:szCs w:val="36"/>
        </w:rPr>
        <w:t xml:space="preserve"> </w:t>
      </w:r>
      <w:proofErr w:type="spellStart"/>
      <w:r w:rsidRPr="002D06F0">
        <w:rPr>
          <w:rStyle w:val="Intensieveverwijzing"/>
          <w:rFonts w:ascii="Gill Sans MT" w:hAnsi="Gill Sans MT"/>
          <w:color w:val="000000" w:themeColor="text1"/>
          <w:sz w:val="36"/>
          <w:szCs w:val="36"/>
        </w:rPr>
        <w:t>decision</w:t>
      </w:r>
      <w:proofErr w:type="spellEnd"/>
      <w:r w:rsidRPr="002D06F0">
        <w:rPr>
          <w:rStyle w:val="Intensieveverwijzing"/>
          <w:rFonts w:ascii="Gill Sans MT" w:hAnsi="Gill Sans MT"/>
          <w:color w:val="000000" w:themeColor="text1"/>
          <w:sz w:val="36"/>
          <w:szCs w:val="36"/>
        </w:rPr>
        <w:t xml:space="preserve"> of AC</w:t>
      </w:r>
    </w:p>
    <w:p w14:paraId="5C50530C" w14:textId="2DF7787E" w:rsidR="00A43B49" w:rsidRPr="003C37CA" w:rsidRDefault="00A43B49" w:rsidP="00BC702E">
      <w:pPr>
        <w:widowControl w:val="0"/>
        <w:autoSpaceDE w:val="0"/>
        <w:autoSpaceDN w:val="0"/>
        <w:adjustRightInd w:val="0"/>
        <w:spacing w:after="240" w:line="380" w:lineRule="atLeast"/>
        <w:ind w:left="709" w:hanging="709"/>
        <w:jc w:val="both"/>
        <w:rPr>
          <w:rFonts w:ascii="Gill Sans MT" w:hAnsi="Gill Sans MT" w:cs="Times"/>
          <w:sz w:val="28"/>
          <w:szCs w:val="28"/>
          <w:lang w:val="en-US"/>
        </w:rPr>
      </w:pPr>
      <w:r w:rsidRPr="003C37CA">
        <w:rPr>
          <w:rFonts w:ascii="Gill Sans MT" w:hAnsi="Gill Sans MT" w:cs="Calibri"/>
          <w:sz w:val="28"/>
          <w:szCs w:val="28"/>
          <w:lang w:val="en-US"/>
        </w:rPr>
        <w:t xml:space="preserve">10.1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The AC takes the final decision on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and re-</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w:t>
      </w:r>
    </w:p>
    <w:p w14:paraId="108ED0B9" w14:textId="7DD6E544"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10.2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All decisions in relation to the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or re-</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of the </w:t>
      </w:r>
      <w:proofErr w:type="spellStart"/>
      <w:r w:rsidRPr="003C37CA">
        <w:rPr>
          <w:rFonts w:ascii="Gill Sans MT" w:hAnsi="Gill Sans MT" w:cs="Calibri"/>
          <w:sz w:val="28"/>
          <w:szCs w:val="28"/>
          <w:lang w:val="en-US"/>
        </w:rPr>
        <w:t>EUR-ACE®label</w:t>
      </w:r>
      <w:proofErr w:type="spellEnd"/>
      <w:r w:rsidRPr="003C37CA">
        <w:rPr>
          <w:rFonts w:ascii="Gill Sans MT" w:hAnsi="Gill Sans MT" w:cs="Calibri"/>
          <w:sz w:val="28"/>
          <w:szCs w:val="28"/>
          <w:lang w:val="en-US"/>
        </w:rPr>
        <w:t xml:space="preserve"> for any period of time must be by two thirds majority, with all AC members voting. </w:t>
      </w:r>
    </w:p>
    <w:p w14:paraId="51EA091F" w14:textId="31450D19"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10.3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All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decisions are conditional upon the agency for authorization signing the ENAEE Mutual Recognition Agreement. </w:t>
      </w:r>
    </w:p>
    <w:p w14:paraId="1A6CC1C8" w14:textId="43444028"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10.4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If the AC decides not to accept the LC recommendation, it may not change the recommendation but must refer, outlining its reasons, the report and recommendation back to the LC, for further consideration. </w:t>
      </w:r>
    </w:p>
    <w:p w14:paraId="5952CF20" w14:textId="31721F55"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10.5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The decision “recommended for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with requirements” is for two years, plus the remaining months of the year in which the AC has made its decision, terminating on the 31st December of the second year. </w:t>
      </w:r>
    </w:p>
    <w:p w14:paraId="58E0E4AD" w14:textId="70278833"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10.6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The decision “recommended for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is for five years, plus the remaining months of the year in which the AC has made its decision, terminating on the 31st December of the fifth year. </w:t>
      </w:r>
    </w:p>
    <w:p w14:paraId="46B1A9D2" w14:textId="24A3B173"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10.7 </w:t>
      </w:r>
      <w:r w:rsidR="00B301B8">
        <w:rPr>
          <w:rFonts w:ascii="Gill Sans MT" w:hAnsi="Gill Sans MT" w:cs="Calibri"/>
          <w:sz w:val="28"/>
          <w:szCs w:val="28"/>
          <w:lang w:val="en-US"/>
        </w:rPr>
        <w:tab/>
      </w:r>
      <w:r w:rsidRPr="003C37CA">
        <w:rPr>
          <w:rFonts w:ascii="Gill Sans MT" w:hAnsi="Gill Sans MT" w:cs="Calibri"/>
          <w:sz w:val="28"/>
          <w:szCs w:val="28"/>
          <w:lang w:val="en-US"/>
        </w:rPr>
        <w:t xml:space="preserve">On the recommendation of the LC, an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period may, at any time, be extended by decision of the AC. </w:t>
      </w:r>
    </w:p>
    <w:p w14:paraId="28CCC97D" w14:textId="16E215EA"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 xml:space="preserve">10.8 </w:t>
      </w:r>
      <w:r w:rsidR="00EE60CB">
        <w:rPr>
          <w:rFonts w:ascii="Gill Sans MT" w:hAnsi="Gill Sans MT" w:cs="Calibri"/>
          <w:sz w:val="28"/>
          <w:szCs w:val="28"/>
          <w:lang w:val="en-US"/>
        </w:rPr>
        <w:tab/>
      </w:r>
      <w:r w:rsidRPr="003C37CA">
        <w:rPr>
          <w:rFonts w:ascii="Gill Sans MT" w:hAnsi="Gill Sans MT" w:cs="Calibri"/>
          <w:sz w:val="28"/>
          <w:szCs w:val="28"/>
          <w:lang w:val="en-US"/>
        </w:rPr>
        <w:t xml:space="preserve">In the event of an application for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being rejected by the AC, the applicant agency may request a re-examination of its application. </w:t>
      </w:r>
    </w:p>
    <w:p w14:paraId="535A7EF9" w14:textId="5734E103" w:rsidR="00A43B49" w:rsidRPr="00860B1D"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lastRenderedPageBreak/>
        <w:t>10.9</w:t>
      </w:r>
      <w:r w:rsidR="00B301B8">
        <w:rPr>
          <w:rFonts w:ascii="Gill Sans MT" w:hAnsi="Gill Sans MT" w:cs="Calibri"/>
          <w:sz w:val="28"/>
          <w:szCs w:val="28"/>
          <w:lang w:val="en-US"/>
        </w:rPr>
        <w:tab/>
      </w:r>
      <w:r w:rsidRPr="003C37CA">
        <w:rPr>
          <w:rFonts w:ascii="Gill Sans MT" w:hAnsi="Gill Sans MT" w:cs="Calibri"/>
          <w:sz w:val="28"/>
          <w:szCs w:val="28"/>
          <w:lang w:val="en-US"/>
        </w:rPr>
        <w:t xml:space="preserve">In the event of a positive decision by the AC, the agency will be listed as an </w:t>
      </w:r>
      <w:proofErr w:type="spellStart"/>
      <w:r w:rsidRPr="003C37CA">
        <w:rPr>
          <w:rFonts w:ascii="Gill Sans MT" w:hAnsi="Gill Sans MT" w:cs="Calibri"/>
          <w:sz w:val="28"/>
          <w:szCs w:val="28"/>
          <w:lang w:val="en-US"/>
        </w:rPr>
        <w:t>authorised</w:t>
      </w:r>
      <w:proofErr w:type="spellEnd"/>
      <w:r w:rsidRPr="003C37CA">
        <w:rPr>
          <w:rFonts w:ascii="Gill Sans MT" w:hAnsi="Gill Sans MT" w:cs="Calibri"/>
          <w:sz w:val="28"/>
          <w:szCs w:val="28"/>
          <w:lang w:val="en-US"/>
        </w:rPr>
        <w:t xml:space="preserve"> agency on the ENAEE website. </w:t>
      </w:r>
    </w:p>
    <w:p w14:paraId="51C609FF" w14:textId="3DA0CBF5" w:rsidR="00A43B49" w:rsidRDefault="00A43B49" w:rsidP="00BC702E">
      <w:pPr>
        <w:widowControl w:val="0"/>
        <w:autoSpaceDE w:val="0"/>
        <w:autoSpaceDN w:val="0"/>
        <w:adjustRightInd w:val="0"/>
        <w:spacing w:after="240" w:line="380" w:lineRule="atLeast"/>
        <w:ind w:left="709" w:hanging="709"/>
        <w:jc w:val="both"/>
        <w:rPr>
          <w:rFonts w:ascii="Gill Sans MT" w:hAnsi="Gill Sans MT" w:cs="Calibri"/>
          <w:sz w:val="28"/>
          <w:szCs w:val="28"/>
          <w:lang w:val="en-US"/>
        </w:rPr>
      </w:pPr>
      <w:r w:rsidRPr="003C37CA">
        <w:rPr>
          <w:rFonts w:ascii="Gill Sans MT" w:hAnsi="Gill Sans MT" w:cs="Calibri"/>
          <w:sz w:val="28"/>
          <w:szCs w:val="28"/>
          <w:lang w:val="en-US"/>
        </w:rPr>
        <w:t>10.10</w:t>
      </w:r>
      <w:r w:rsidR="00EE60CB">
        <w:rPr>
          <w:rFonts w:ascii="Gill Sans MT" w:hAnsi="Gill Sans MT" w:cs="Calibri"/>
          <w:sz w:val="28"/>
          <w:szCs w:val="28"/>
          <w:lang w:val="en-US"/>
        </w:rPr>
        <w:t xml:space="preserve"> </w:t>
      </w:r>
      <w:r w:rsidRPr="003C37CA">
        <w:rPr>
          <w:rFonts w:ascii="Gill Sans MT" w:hAnsi="Gill Sans MT" w:cs="Calibri"/>
          <w:sz w:val="28"/>
          <w:szCs w:val="28"/>
          <w:lang w:val="en-US"/>
        </w:rPr>
        <w:t xml:space="preserve">A letter including the decision, the final report, and if applicable, the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certificate is presented to the applicant by the ENAEE President, at a formal event. </w:t>
      </w:r>
    </w:p>
    <w:p w14:paraId="451D6737" w14:textId="22A91120" w:rsidR="007C63D8" w:rsidRPr="00EE60CB" w:rsidRDefault="00A43B49" w:rsidP="00BC702E">
      <w:pPr>
        <w:pStyle w:val="Ondertitel"/>
        <w:numPr>
          <w:ilvl w:val="0"/>
          <w:numId w:val="34"/>
        </w:numPr>
        <w:spacing w:before="480" w:after="480"/>
        <w:ind w:left="357" w:hanging="357"/>
        <w:jc w:val="both"/>
        <w:rPr>
          <w:rStyle w:val="Intensieveverwijzing"/>
          <w:rFonts w:ascii="Gill Sans MT" w:hAnsi="Gill Sans MT"/>
          <w:color w:val="000000" w:themeColor="text1"/>
          <w:sz w:val="36"/>
          <w:szCs w:val="36"/>
        </w:rPr>
      </w:pPr>
      <w:proofErr w:type="spellStart"/>
      <w:r w:rsidRPr="002D06F0">
        <w:rPr>
          <w:rStyle w:val="Intensieveverwijzing"/>
          <w:rFonts w:ascii="Gill Sans MT" w:hAnsi="Gill Sans MT"/>
          <w:color w:val="000000" w:themeColor="text1"/>
          <w:sz w:val="36"/>
          <w:szCs w:val="36"/>
        </w:rPr>
        <w:t>Costs</w:t>
      </w:r>
      <w:proofErr w:type="spellEnd"/>
      <w:r w:rsidRPr="002D06F0">
        <w:rPr>
          <w:rStyle w:val="Intensieveverwijzing"/>
          <w:rFonts w:ascii="Gill Sans MT" w:hAnsi="Gill Sans MT"/>
          <w:color w:val="000000" w:themeColor="text1"/>
          <w:sz w:val="36"/>
          <w:szCs w:val="36"/>
        </w:rPr>
        <w:t xml:space="preserve"> </w:t>
      </w:r>
    </w:p>
    <w:p w14:paraId="31B2350B" w14:textId="77777777" w:rsidR="00A43B49" w:rsidRPr="003C37CA" w:rsidRDefault="00A43B49" w:rsidP="00BC702E">
      <w:pPr>
        <w:widowControl w:val="0"/>
        <w:autoSpaceDE w:val="0"/>
        <w:autoSpaceDN w:val="0"/>
        <w:adjustRightInd w:val="0"/>
        <w:spacing w:after="240" w:line="380" w:lineRule="atLeast"/>
        <w:jc w:val="both"/>
        <w:rPr>
          <w:rFonts w:ascii="Gill Sans MT" w:hAnsi="Gill Sans MT" w:cs="Times"/>
          <w:sz w:val="28"/>
          <w:szCs w:val="28"/>
          <w:lang w:val="en-US"/>
        </w:rPr>
      </w:pPr>
      <w:r w:rsidRPr="003C37CA">
        <w:rPr>
          <w:rFonts w:ascii="Gill Sans MT" w:hAnsi="Gill Sans MT" w:cs="Calibri"/>
          <w:sz w:val="28"/>
          <w:szCs w:val="28"/>
          <w:lang w:val="en-US"/>
        </w:rPr>
        <w:t xml:space="preserve">There is an annual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fee payable to ENAEE by </w:t>
      </w:r>
      <w:proofErr w:type="spellStart"/>
      <w:r w:rsidRPr="003C37CA">
        <w:rPr>
          <w:rFonts w:ascii="Gill Sans MT" w:hAnsi="Gill Sans MT" w:cs="Calibri"/>
          <w:sz w:val="28"/>
          <w:szCs w:val="28"/>
          <w:lang w:val="en-US"/>
        </w:rPr>
        <w:t>authorised</w:t>
      </w:r>
      <w:proofErr w:type="spellEnd"/>
      <w:r w:rsidRPr="003C37CA">
        <w:rPr>
          <w:rFonts w:ascii="Gill Sans MT" w:hAnsi="Gill Sans MT" w:cs="Calibri"/>
          <w:sz w:val="28"/>
          <w:szCs w:val="28"/>
          <w:lang w:val="en-US"/>
        </w:rPr>
        <w:t xml:space="preserve"> agencies which are not Full Members of ENAEE. </w:t>
      </w:r>
      <w:proofErr w:type="spellStart"/>
      <w:r w:rsidRPr="003C37CA">
        <w:rPr>
          <w:rFonts w:ascii="Gill Sans MT" w:hAnsi="Gill Sans MT" w:cs="Calibri"/>
          <w:sz w:val="28"/>
          <w:szCs w:val="28"/>
          <w:lang w:val="en-US"/>
        </w:rPr>
        <w:t>Authorised</w:t>
      </w:r>
      <w:proofErr w:type="spellEnd"/>
      <w:r w:rsidRPr="003C37CA">
        <w:rPr>
          <w:rFonts w:ascii="Gill Sans MT" w:hAnsi="Gill Sans MT" w:cs="Calibri"/>
          <w:sz w:val="28"/>
          <w:szCs w:val="28"/>
          <w:lang w:val="en-US"/>
        </w:rPr>
        <w:t xml:space="preserve"> agencies which are members of ENAEE are not required to pay an annual </w:t>
      </w:r>
      <w:proofErr w:type="spellStart"/>
      <w:r w:rsidRPr="003C37CA">
        <w:rPr>
          <w:rFonts w:ascii="Gill Sans MT" w:hAnsi="Gill Sans MT" w:cs="Calibri"/>
          <w:sz w:val="28"/>
          <w:szCs w:val="28"/>
          <w:lang w:val="en-US"/>
        </w:rPr>
        <w:t>authorisation</w:t>
      </w:r>
      <w:proofErr w:type="spellEnd"/>
      <w:r w:rsidRPr="003C37CA">
        <w:rPr>
          <w:rFonts w:ascii="Gill Sans MT" w:hAnsi="Gill Sans MT" w:cs="Calibri"/>
          <w:sz w:val="28"/>
          <w:szCs w:val="28"/>
          <w:lang w:val="en-US"/>
        </w:rPr>
        <w:t xml:space="preserve"> fee. A fee per EUR-ACE® label awarded is to be paid to ENAEE by all </w:t>
      </w:r>
      <w:proofErr w:type="spellStart"/>
      <w:r w:rsidRPr="003C37CA">
        <w:rPr>
          <w:rFonts w:ascii="Gill Sans MT" w:hAnsi="Gill Sans MT" w:cs="Calibri"/>
          <w:sz w:val="28"/>
          <w:szCs w:val="28"/>
          <w:lang w:val="en-US"/>
        </w:rPr>
        <w:t>authorised</w:t>
      </w:r>
      <w:proofErr w:type="spellEnd"/>
      <w:r w:rsidRPr="003C37CA">
        <w:rPr>
          <w:rFonts w:ascii="Gill Sans MT" w:hAnsi="Gill Sans MT" w:cs="Calibri"/>
          <w:sz w:val="28"/>
          <w:szCs w:val="28"/>
          <w:lang w:val="en-US"/>
        </w:rPr>
        <w:t xml:space="preserve"> agencies. </w:t>
      </w:r>
    </w:p>
    <w:p w14:paraId="1CA9C2A3" w14:textId="77777777" w:rsidR="00A43B49" w:rsidRPr="003C37CA" w:rsidRDefault="00A43B49" w:rsidP="00BC702E">
      <w:pPr>
        <w:widowControl w:val="0"/>
        <w:autoSpaceDE w:val="0"/>
        <w:autoSpaceDN w:val="0"/>
        <w:adjustRightInd w:val="0"/>
        <w:spacing w:after="240" w:line="380" w:lineRule="atLeast"/>
        <w:jc w:val="both"/>
        <w:rPr>
          <w:rFonts w:ascii="Gill Sans MT" w:hAnsi="Gill Sans MT" w:cs="Times"/>
          <w:sz w:val="28"/>
          <w:szCs w:val="28"/>
          <w:lang w:val="en-US"/>
        </w:rPr>
      </w:pPr>
      <w:r w:rsidRPr="003C37CA">
        <w:rPr>
          <w:rFonts w:ascii="Gill Sans MT" w:hAnsi="Gill Sans MT" w:cs="Calibri"/>
          <w:sz w:val="28"/>
          <w:szCs w:val="28"/>
          <w:lang w:val="en-US"/>
        </w:rPr>
        <w:t xml:space="preserve">ENAEE currently does not charge for the review process but applicant agencies are expected to cover the travel and subsistence costs of the ERT during the on-site visits. </w:t>
      </w:r>
    </w:p>
    <w:p w14:paraId="379CA050" w14:textId="5C5F4620" w:rsidR="00A43B49" w:rsidRPr="003C37CA" w:rsidRDefault="0005128E" w:rsidP="00BC702E">
      <w:pPr>
        <w:widowControl w:val="0"/>
        <w:autoSpaceDE w:val="0"/>
        <w:autoSpaceDN w:val="0"/>
        <w:adjustRightInd w:val="0"/>
        <w:spacing w:after="240" w:line="380" w:lineRule="atLeast"/>
        <w:jc w:val="both"/>
        <w:rPr>
          <w:rFonts w:ascii="Gill Sans MT" w:hAnsi="Gill Sans MT" w:cs="Times"/>
          <w:sz w:val="28"/>
          <w:szCs w:val="28"/>
          <w:lang w:val="en-US"/>
        </w:rPr>
      </w:pPr>
      <w:hyperlink r:id="rId20" w:history="1">
        <w:r w:rsidR="00A43B49" w:rsidRPr="00F97FF3">
          <w:rPr>
            <w:rStyle w:val="Hyperlink"/>
            <w:rFonts w:ascii="Gill Sans MT" w:hAnsi="Gill Sans MT" w:cs="Calibri"/>
            <w:sz w:val="28"/>
            <w:szCs w:val="28"/>
            <w:lang w:val="en-US"/>
          </w:rPr>
          <w:t>Click here for current set of fees</w:t>
        </w:r>
      </w:hyperlink>
      <w:r w:rsidR="00A43B49" w:rsidRPr="003C37CA">
        <w:rPr>
          <w:rFonts w:ascii="Gill Sans MT" w:hAnsi="Gill Sans MT" w:cs="Calibri"/>
          <w:b/>
          <w:bCs/>
          <w:sz w:val="28"/>
          <w:szCs w:val="28"/>
          <w:lang w:val="en-US"/>
        </w:rPr>
        <w:t xml:space="preserve">. </w:t>
      </w:r>
    </w:p>
    <w:p w14:paraId="0EBEE047" w14:textId="77777777" w:rsidR="00B800FA" w:rsidRPr="003C37CA" w:rsidRDefault="00B800FA" w:rsidP="00BC702E">
      <w:pPr>
        <w:jc w:val="both"/>
        <w:rPr>
          <w:rFonts w:ascii="Gill Sans MT" w:hAnsi="Gill Sans MT"/>
          <w:sz w:val="28"/>
          <w:szCs w:val="28"/>
        </w:rPr>
      </w:pPr>
    </w:p>
    <w:sectPr w:rsidR="00B800FA" w:rsidRPr="003C37CA" w:rsidSect="00696031">
      <w:headerReference w:type="default" r:id="rId21"/>
      <w:footerReference w:type="even" r:id="rId22"/>
      <w:footerReference w:type="default" r:id="rId23"/>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5BC0D" w14:textId="77777777" w:rsidR="0005128E" w:rsidRDefault="0005128E" w:rsidP="00F64551">
      <w:r>
        <w:separator/>
      </w:r>
    </w:p>
  </w:endnote>
  <w:endnote w:type="continuationSeparator" w:id="0">
    <w:p w14:paraId="03F05B16" w14:textId="77777777" w:rsidR="0005128E" w:rsidRDefault="0005128E" w:rsidP="00F6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altName w:val="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5894" w14:textId="77777777" w:rsidR="00E734F0" w:rsidRDefault="00E734F0" w:rsidP="00F17D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351C9B" w14:textId="77777777" w:rsidR="00E734F0" w:rsidRDefault="00E734F0" w:rsidP="00F17D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4E71" w14:textId="77777777" w:rsidR="00E734F0" w:rsidRDefault="00E734F0" w:rsidP="00F17D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56CCB">
      <w:rPr>
        <w:rStyle w:val="Paginanummer"/>
        <w:noProof/>
      </w:rPr>
      <w:t>1</w:t>
    </w:r>
    <w:r>
      <w:rPr>
        <w:rStyle w:val="Paginanummer"/>
      </w:rPr>
      <w:fldChar w:fldCharType="end"/>
    </w:r>
  </w:p>
  <w:p w14:paraId="0CF6D112" w14:textId="77777777" w:rsidR="00E734F0" w:rsidRDefault="00E734F0" w:rsidP="00F17DE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E41E" w14:textId="77777777" w:rsidR="0005128E" w:rsidRDefault="0005128E" w:rsidP="00F64551">
      <w:r>
        <w:separator/>
      </w:r>
    </w:p>
  </w:footnote>
  <w:footnote w:type="continuationSeparator" w:id="0">
    <w:p w14:paraId="6F223812" w14:textId="77777777" w:rsidR="0005128E" w:rsidRDefault="0005128E" w:rsidP="00F6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8877" w14:textId="09C9DC90" w:rsidR="00E734F0" w:rsidRDefault="00E734F0">
    <w:pPr>
      <w:pStyle w:val="Koptekst"/>
    </w:pPr>
    <w:r>
      <w:rPr>
        <w:noProof/>
        <w:lang w:val="en-US"/>
      </w:rPr>
      <w:drawing>
        <wp:inline distT="0" distB="0" distL="0" distR="0" wp14:anchorId="201F3A76" wp14:editId="6912728B">
          <wp:extent cx="315595" cy="39179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91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hybridMultilevel"/>
    <w:tmpl w:val="00000003"/>
    <w:lvl w:ilvl="0" w:tplc="000000C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8334A1"/>
    <w:multiLevelType w:val="multilevel"/>
    <w:tmpl w:val="81AC1C9A"/>
    <w:lvl w:ilvl="0">
      <w:start w:val="1"/>
      <w:numFmt w:val="decimal"/>
      <w:lvlText w:val="%1"/>
      <w:lvlJc w:val="left"/>
      <w:pPr>
        <w:ind w:left="360" w:hanging="360"/>
      </w:pPr>
      <w:rPr>
        <w:rFonts w:ascii="Gill Sans MT" w:hAnsi="Gill Sans MT" w:hint="default"/>
        <w:b/>
        <w:bCs w:val="0"/>
        <w:i w:val="0"/>
        <w:sz w:val="32"/>
      </w:rPr>
    </w:lvl>
    <w:lvl w:ilvl="1">
      <w:start w:val="1"/>
      <w:numFmt w:val="decimal"/>
      <w:isLgl/>
      <w:lvlText w:val="%1.%2"/>
      <w:lvlJc w:val="left"/>
      <w:pPr>
        <w:ind w:left="851" w:hanging="851"/>
      </w:pPr>
      <w:rPr>
        <w:rFonts w:ascii="Gill Sans" w:hAnsi="Gill Sans" w:hint="cs"/>
        <w:b w:val="0"/>
        <w:bCs/>
        <w:sz w:val="28"/>
      </w:rPr>
    </w:lvl>
    <w:lvl w:ilvl="2">
      <w:start w:val="1"/>
      <w:numFmt w:val="decimal"/>
      <w:isLgl/>
      <w:lvlText w:val="%1.%2.%3"/>
      <w:lvlJc w:val="left"/>
      <w:pPr>
        <w:ind w:left="1496" w:hanging="720"/>
      </w:pPr>
      <w:rPr>
        <w:rFonts w:ascii="Calibri" w:hAnsi="Calibri" w:hint="default"/>
        <w:b w:val="0"/>
        <w:bCs/>
        <w:sz w:val="32"/>
      </w:rPr>
    </w:lvl>
    <w:lvl w:ilvl="3">
      <w:start w:val="1"/>
      <w:numFmt w:val="decimal"/>
      <w:isLgl/>
      <w:lvlText w:val="%1.%2.%3.%4"/>
      <w:lvlJc w:val="left"/>
      <w:pPr>
        <w:ind w:left="1932" w:hanging="1080"/>
      </w:pPr>
      <w:rPr>
        <w:rFonts w:ascii="Calibri" w:hAnsi="Calibri" w:hint="default"/>
        <w:b/>
        <w:sz w:val="32"/>
      </w:rPr>
    </w:lvl>
    <w:lvl w:ilvl="4">
      <w:start w:val="1"/>
      <w:numFmt w:val="decimal"/>
      <w:isLgl/>
      <w:lvlText w:val="%1.%2.%3.%4.%5"/>
      <w:lvlJc w:val="left"/>
      <w:pPr>
        <w:ind w:left="1932" w:hanging="1080"/>
      </w:pPr>
      <w:rPr>
        <w:rFonts w:ascii="Calibri" w:hAnsi="Calibri" w:hint="default"/>
        <w:b/>
        <w:sz w:val="32"/>
      </w:rPr>
    </w:lvl>
    <w:lvl w:ilvl="5">
      <w:start w:val="1"/>
      <w:numFmt w:val="decimal"/>
      <w:isLgl/>
      <w:lvlText w:val="%1.%2.%3.%4.%5.%6"/>
      <w:lvlJc w:val="left"/>
      <w:pPr>
        <w:ind w:left="2292" w:hanging="1440"/>
      </w:pPr>
      <w:rPr>
        <w:rFonts w:ascii="Calibri" w:hAnsi="Calibri" w:hint="default"/>
        <w:b/>
        <w:sz w:val="32"/>
      </w:rPr>
    </w:lvl>
    <w:lvl w:ilvl="6">
      <w:start w:val="1"/>
      <w:numFmt w:val="decimal"/>
      <w:isLgl/>
      <w:lvlText w:val="%1.%2.%3.%4.%5.%6.%7"/>
      <w:lvlJc w:val="left"/>
      <w:pPr>
        <w:ind w:left="2292" w:hanging="1440"/>
      </w:pPr>
      <w:rPr>
        <w:rFonts w:ascii="Calibri" w:hAnsi="Calibri" w:hint="default"/>
        <w:b/>
        <w:sz w:val="32"/>
      </w:rPr>
    </w:lvl>
    <w:lvl w:ilvl="7">
      <w:start w:val="1"/>
      <w:numFmt w:val="decimal"/>
      <w:isLgl/>
      <w:lvlText w:val="%1.%2.%3.%4.%5.%6.%7.%8"/>
      <w:lvlJc w:val="left"/>
      <w:pPr>
        <w:ind w:left="2652" w:hanging="1800"/>
      </w:pPr>
      <w:rPr>
        <w:rFonts w:ascii="Calibri" w:hAnsi="Calibri" w:hint="default"/>
        <w:b/>
        <w:sz w:val="32"/>
      </w:rPr>
    </w:lvl>
    <w:lvl w:ilvl="8">
      <w:start w:val="1"/>
      <w:numFmt w:val="decimal"/>
      <w:isLgl/>
      <w:lvlText w:val="%1.%2.%3.%4.%5.%6.%7.%8.%9"/>
      <w:lvlJc w:val="left"/>
      <w:pPr>
        <w:ind w:left="3012" w:hanging="2160"/>
      </w:pPr>
      <w:rPr>
        <w:rFonts w:ascii="Calibri" w:hAnsi="Calibri" w:hint="default"/>
        <w:b/>
        <w:sz w:val="32"/>
      </w:rPr>
    </w:lvl>
  </w:abstractNum>
  <w:abstractNum w:abstractNumId="9" w15:restartNumberingAfterBreak="0">
    <w:nsid w:val="054605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120664"/>
    <w:multiLevelType w:val="hybridMultilevel"/>
    <w:tmpl w:val="944A4238"/>
    <w:lvl w:ilvl="0" w:tplc="BA04D6D8">
      <w:start w:val="1"/>
      <w:numFmt w:val="decimal"/>
      <w:lvlText w:val="%1."/>
      <w:lvlJc w:val="left"/>
      <w:pPr>
        <w:ind w:left="720" w:hanging="360"/>
      </w:pPr>
      <w:rPr>
        <w:rFonts w:ascii="Calibri" w:hAnsi="Calibri" w:cs="Calibri"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34F4A"/>
    <w:multiLevelType w:val="multilevel"/>
    <w:tmpl w:val="379481DE"/>
    <w:lvl w:ilvl="0">
      <w:start w:val="1"/>
      <w:numFmt w:val="decimal"/>
      <w:lvlText w:val="%1"/>
      <w:lvlJc w:val="left"/>
      <w:pPr>
        <w:ind w:left="360" w:hanging="360"/>
      </w:pPr>
      <w:rPr>
        <w:rFonts w:ascii="Gill Sans MT" w:hAnsi="Gill Sans MT" w:hint="default"/>
        <w:b/>
        <w:bCs w:val="0"/>
        <w:i w:val="0"/>
        <w:sz w:val="32"/>
      </w:rPr>
    </w:lvl>
    <w:lvl w:ilvl="1">
      <w:start w:val="1"/>
      <w:numFmt w:val="decimal"/>
      <w:isLgl/>
      <w:lvlText w:val="%1.%2"/>
      <w:lvlJc w:val="left"/>
      <w:pPr>
        <w:ind w:left="851" w:hanging="851"/>
      </w:pPr>
      <w:rPr>
        <w:rFonts w:ascii="Gill Sans" w:hAnsi="Gill Sans" w:hint="cs"/>
        <w:b w:val="0"/>
        <w:bCs/>
        <w:sz w:val="28"/>
      </w:rPr>
    </w:lvl>
    <w:lvl w:ilvl="2">
      <w:start w:val="1"/>
      <w:numFmt w:val="decimal"/>
      <w:isLgl/>
      <w:lvlText w:val="%1.%2.%3"/>
      <w:lvlJc w:val="left"/>
      <w:pPr>
        <w:ind w:left="1496" w:hanging="720"/>
      </w:pPr>
      <w:rPr>
        <w:rFonts w:ascii="Calibri" w:hAnsi="Calibri" w:hint="default"/>
        <w:b w:val="0"/>
        <w:bCs/>
        <w:sz w:val="32"/>
      </w:rPr>
    </w:lvl>
    <w:lvl w:ilvl="3">
      <w:start w:val="1"/>
      <w:numFmt w:val="decimal"/>
      <w:isLgl/>
      <w:lvlText w:val="%1.%2.%3.%4"/>
      <w:lvlJc w:val="left"/>
      <w:pPr>
        <w:ind w:left="1932" w:hanging="1080"/>
      </w:pPr>
      <w:rPr>
        <w:rFonts w:ascii="Calibri" w:hAnsi="Calibri" w:hint="default"/>
        <w:b/>
        <w:sz w:val="32"/>
      </w:rPr>
    </w:lvl>
    <w:lvl w:ilvl="4">
      <w:start w:val="1"/>
      <w:numFmt w:val="decimal"/>
      <w:isLgl/>
      <w:lvlText w:val="%1.%2.%3.%4.%5"/>
      <w:lvlJc w:val="left"/>
      <w:pPr>
        <w:ind w:left="1932" w:hanging="1080"/>
      </w:pPr>
      <w:rPr>
        <w:rFonts w:ascii="Calibri" w:hAnsi="Calibri" w:hint="default"/>
        <w:b/>
        <w:sz w:val="32"/>
      </w:rPr>
    </w:lvl>
    <w:lvl w:ilvl="5">
      <w:start w:val="1"/>
      <w:numFmt w:val="decimal"/>
      <w:isLgl/>
      <w:lvlText w:val="%1.%2.%3.%4.%5.%6"/>
      <w:lvlJc w:val="left"/>
      <w:pPr>
        <w:ind w:left="2292" w:hanging="1440"/>
      </w:pPr>
      <w:rPr>
        <w:rFonts w:ascii="Calibri" w:hAnsi="Calibri" w:hint="default"/>
        <w:b/>
        <w:sz w:val="32"/>
      </w:rPr>
    </w:lvl>
    <w:lvl w:ilvl="6">
      <w:start w:val="1"/>
      <w:numFmt w:val="decimal"/>
      <w:isLgl/>
      <w:lvlText w:val="%1.%2.%3.%4.%5.%6.%7"/>
      <w:lvlJc w:val="left"/>
      <w:pPr>
        <w:ind w:left="2292" w:hanging="1440"/>
      </w:pPr>
      <w:rPr>
        <w:rFonts w:ascii="Calibri" w:hAnsi="Calibri" w:hint="default"/>
        <w:b/>
        <w:sz w:val="32"/>
      </w:rPr>
    </w:lvl>
    <w:lvl w:ilvl="7">
      <w:start w:val="1"/>
      <w:numFmt w:val="decimal"/>
      <w:isLgl/>
      <w:lvlText w:val="%1.%2.%3.%4.%5.%6.%7.%8"/>
      <w:lvlJc w:val="left"/>
      <w:pPr>
        <w:ind w:left="2652" w:hanging="1800"/>
      </w:pPr>
      <w:rPr>
        <w:rFonts w:ascii="Calibri" w:hAnsi="Calibri" w:hint="default"/>
        <w:b/>
        <w:sz w:val="32"/>
      </w:rPr>
    </w:lvl>
    <w:lvl w:ilvl="8">
      <w:start w:val="1"/>
      <w:numFmt w:val="decimal"/>
      <w:isLgl/>
      <w:lvlText w:val="%1.%2.%3.%4.%5.%6.%7.%8.%9"/>
      <w:lvlJc w:val="left"/>
      <w:pPr>
        <w:ind w:left="3012" w:hanging="2160"/>
      </w:pPr>
      <w:rPr>
        <w:rFonts w:ascii="Calibri" w:hAnsi="Calibri" w:hint="default"/>
        <w:b/>
        <w:sz w:val="32"/>
      </w:rPr>
    </w:lvl>
  </w:abstractNum>
  <w:abstractNum w:abstractNumId="12" w15:restartNumberingAfterBreak="0">
    <w:nsid w:val="0E8B1893"/>
    <w:multiLevelType w:val="multilevel"/>
    <w:tmpl w:val="B97C6066"/>
    <w:lvl w:ilvl="0">
      <w:start w:val="1"/>
      <w:numFmt w:val="decimal"/>
      <w:lvlText w:val="%1."/>
      <w:lvlJc w:val="left"/>
      <w:pPr>
        <w:ind w:left="360" w:hanging="360"/>
      </w:pPr>
      <w:rPr>
        <w:rFonts w:ascii="Gill Sans" w:hAnsi="Gill Sans" w:hint="default"/>
        <w:b/>
        <w:bCs/>
        <w:i w:val="0"/>
        <w:iCs w:val="0"/>
        <w:sz w:val="28"/>
        <w:szCs w:val="28"/>
      </w:rPr>
    </w:lvl>
    <w:lvl w:ilvl="1">
      <w:start w:val="1"/>
      <w:numFmt w:val="none"/>
      <w:lvlText w:val="1.1 "/>
      <w:lvlJc w:val="left"/>
      <w:pPr>
        <w:ind w:left="720" w:hanging="720"/>
      </w:pPr>
      <w:rPr>
        <w:rFonts w:ascii="Gill Sans" w:hAnsi="Gill Sans" w:hint="default"/>
        <w:sz w:val="24"/>
        <w:szCs w:val="24"/>
      </w:rPr>
    </w:lvl>
    <w:lvl w:ilvl="2">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2C7B77"/>
    <w:multiLevelType w:val="multilevel"/>
    <w:tmpl w:val="C854E386"/>
    <w:lvl w:ilvl="0">
      <w:start w:val="5"/>
      <w:numFmt w:val="decimal"/>
      <w:lvlText w:val="%1"/>
      <w:lvlJc w:val="left"/>
      <w:pPr>
        <w:ind w:left="540" w:hanging="540"/>
      </w:pPr>
      <w:rPr>
        <w:rFonts w:cs="Calibri" w:hint="default"/>
      </w:rPr>
    </w:lvl>
    <w:lvl w:ilvl="1">
      <w:start w:val="3"/>
      <w:numFmt w:val="decimal"/>
      <w:lvlText w:val="%1.%2"/>
      <w:lvlJc w:val="left"/>
      <w:pPr>
        <w:ind w:left="720" w:hanging="720"/>
      </w:pPr>
      <w:rPr>
        <w:rFonts w:cs="Calibri" w:hint="default"/>
      </w:rPr>
    </w:lvl>
    <w:lvl w:ilvl="2">
      <w:start w:val="4"/>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14" w15:restartNumberingAfterBreak="0">
    <w:nsid w:val="21F201A1"/>
    <w:multiLevelType w:val="multilevel"/>
    <w:tmpl w:val="B97C6066"/>
    <w:lvl w:ilvl="0">
      <w:start w:val="1"/>
      <w:numFmt w:val="decimal"/>
      <w:lvlText w:val="%1."/>
      <w:lvlJc w:val="left"/>
      <w:pPr>
        <w:ind w:left="360" w:hanging="360"/>
      </w:pPr>
      <w:rPr>
        <w:rFonts w:ascii="Gill Sans" w:hAnsi="Gill Sans" w:hint="default"/>
        <w:b/>
        <w:bCs/>
        <w:i w:val="0"/>
        <w:iCs w:val="0"/>
        <w:sz w:val="28"/>
        <w:szCs w:val="28"/>
      </w:rPr>
    </w:lvl>
    <w:lvl w:ilvl="1">
      <w:start w:val="1"/>
      <w:numFmt w:val="none"/>
      <w:lvlText w:val="1.1 "/>
      <w:lvlJc w:val="left"/>
      <w:pPr>
        <w:ind w:left="720" w:hanging="720"/>
      </w:pPr>
      <w:rPr>
        <w:rFonts w:ascii="Gill Sans" w:hAnsi="Gill Sans" w:hint="default"/>
        <w:sz w:val="24"/>
        <w:szCs w:val="24"/>
      </w:rPr>
    </w:lvl>
    <w:lvl w:ilvl="2">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170E60"/>
    <w:multiLevelType w:val="multilevel"/>
    <w:tmpl w:val="0413001D"/>
    <w:styleLink w:val="Stij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D51D39"/>
    <w:multiLevelType w:val="multilevel"/>
    <w:tmpl w:val="E70A1248"/>
    <w:lvl w:ilvl="0">
      <w:start w:val="1"/>
      <w:numFmt w:val="decimal"/>
      <w:lvlText w:val="%1."/>
      <w:lvlJc w:val="left"/>
      <w:pPr>
        <w:ind w:left="567" w:hanging="567"/>
      </w:pPr>
      <w:rPr>
        <w:rFonts w:ascii="Gill Sans" w:hAnsi="Gill Sans" w:hint="cs"/>
        <w:b w:val="0"/>
        <w:i w:val="0"/>
        <w:sz w:val="32"/>
      </w:rPr>
    </w:lvl>
    <w:lvl w:ilvl="1">
      <w:start w:val="1"/>
      <w:numFmt w:val="decimal"/>
      <w:isLgl/>
      <w:lvlText w:val="%1.%2"/>
      <w:lvlJc w:val="left"/>
      <w:pPr>
        <w:ind w:left="1420" w:hanging="360"/>
      </w:pPr>
      <w:rPr>
        <w:rFonts w:ascii="Calibri" w:hAnsi="Calibri" w:hint="default"/>
        <w:b w:val="0"/>
        <w:bCs/>
        <w:sz w:val="32"/>
      </w:rPr>
    </w:lvl>
    <w:lvl w:ilvl="2">
      <w:start w:val="1"/>
      <w:numFmt w:val="decimal"/>
      <w:isLgl/>
      <w:lvlText w:val="%1.%2.%3"/>
      <w:lvlJc w:val="left"/>
      <w:pPr>
        <w:ind w:left="1496" w:hanging="720"/>
      </w:pPr>
      <w:rPr>
        <w:rFonts w:ascii="Calibri" w:hAnsi="Calibri" w:hint="default"/>
        <w:b w:val="0"/>
        <w:bCs/>
        <w:sz w:val="32"/>
      </w:rPr>
    </w:lvl>
    <w:lvl w:ilvl="3">
      <w:start w:val="1"/>
      <w:numFmt w:val="decimal"/>
      <w:isLgl/>
      <w:lvlText w:val="%1.%2.%3.%4"/>
      <w:lvlJc w:val="left"/>
      <w:pPr>
        <w:ind w:left="1932" w:hanging="1080"/>
      </w:pPr>
      <w:rPr>
        <w:rFonts w:ascii="Calibri" w:hAnsi="Calibri" w:hint="default"/>
        <w:b/>
        <w:sz w:val="32"/>
      </w:rPr>
    </w:lvl>
    <w:lvl w:ilvl="4">
      <w:start w:val="1"/>
      <w:numFmt w:val="decimal"/>
      <w:isLgl/>
      <w:lvlText w:val="%1.%2.%3.%4.%5"/>
      <w:lvlJc w:val="left"/>
      <w:pPr>
        <w:ind w:left="1932" w:hanging="1080"/>
      </w:pPr>
      <w:rPr>
        <w:rFonts w:ascii="Calibri" w:hAnsi="Calibri" w:hint="default"/>
        <w:b/>
        <w:sz w:val="32"/>
      </w:rPr>
    </w:lvl>
    <w:lvl w:ilvl="5">
      <w:start w:val="1"/>
      <w:numFmt w:val="decimal"/>
      <w:isLgl/>
      <w:lvlText w:val="%1.%2.%3.%4.%5.%6"/>
      <w:lvlJc w:val="left"/>
      <w:pPr>
        <w:ind w:left="2292" w:hanging="1440"/>
      </w:pPr>
      <w:rPr>
        <w:rFonts w:ascii="Calibri" w:hAnsi="Calibri" w:hint="default"/>
        <w:b/>
        <w:sz w:val="32"/>
      </w:rPr>
    </w:lvl>
    <w:lvl w:ilvl="6">
      <w:start w:val="1"/>
      <w:numFmt w:val="decimal"/>
      <w:isLgl/>
      <w:lvlText w:val="%1.%2.%3.%4.%5.%6.%7"/>
      <w:lvlJc w:val="left"/>
      <w:pPr>
        <w:ind w:left="2292" w:hanging="1440"/>
      </w:pPr>
      <w:rPr>
        <w:rFonts w:ascii="Calibri" w:hAnsi="Calibri" w:hint="default"/>
        <w:b/>
        <w:sz w:val="32"/>
      </w:rPr>
    </w:lvl>
    <w:lvl w:ilvl="7">
      <w:start w:val="1"/>
      <w:numFmt w:val="decimal"/>
      <w:isLgl/>
      <w:lvlText w:val="%1.%2.%3.%4.%5.%6.%7.%8"/>
      <w:lvlJc w:val="left"/>
      <w:pPr>
        <w:ind w:left="2652" w:hanging="1800"/>
      </w:pPr>
      <w:rPr>
        <w:rFonts w:ascii="Calibri" w:hAnsi="Calibri" w:hint="default"/>
        <w:b/>
        <w:sz w:val="32"/>
      </w:rPr>
    </w:lvl>
    <w:lvl w:ilvl="8">
      <w:start w:val="1"/>
      <w:numFmt w:val="decimal"/>
      <w:isLgl/>
      <w:lvlText w:val="%1.%2.%3.%4.%5.%6.%7.%8.%9"/>
      <w:lvlJc w:val="left"/>
      <w:pPr>
        <w:ind w:left="3012" w:hanging="2160"/>
      </w:pPr>
      <w:rPr>
        <w:rFonts w:ascii="Calibri" w:hAnsi="Calibri" w:hint="default"/>
        <w:b/>
        <w:sz w:val="32"/>
      </w:rPr>
    </w:lvl>
  </w:abstractNum>
  <w:abstractNum w:abstractNumId="17" w15:restartNumberingAfterBreak="0">
    <w:nsid w:val="45AC0B0A"/>
    <w:multiLevelType w:val="hybridMultilevel"/>
    <w:tmpl w:val="B50403A8"/>
    <w:lvl w:ilvl="0" w:tplc="6310C694">
      <w:start w:val="1"/>
      <w:numFmt w:val="lowerLetter"/>
      <w:lvlText w:val="(%1)"/>
      <w:lvlJc w:val="left"/>
      <w:pPr>
        <w:ind w:left="1212" w:hanging="360"/>
      </w:pPr>
      <w:rPr>
        <w:rFonts w:cs="Calibri" w:hint="default"/>
      </w:rPr>
    </w:lvl>
    <w:lvl w:ilvl="1" w:tplc="04130019" w:tentative="1">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18" w15:restartNumberingAfterBreak="0">
    <w:nsid w:val="4CF46591"/>
    <w:multiLevelType w:val="multilevel"/>
    <w:tmpl w:val="B97C6066"/>
    <w:lvl w:ilvl="0">
      <w:start w:val="1"/>
      <w:numFmt w:val="decimal"/>
      <w:lvlText w:val="%1."/>
      <w:lvlJc w:val="left"/>
      <w:pPr>
        <w:ind w:left="360" w:hanging="360"/>
      </w:pPr>
      <w:rPr>
        <w:rFonts w:ascii="Gill Sans" w:hAnsi="Gill Sans" w:hint="default"/>
        <w:b/>
        <w:bCs/>
        <w:i w:val="0"/>
        <w:iCs w:val="0"/>
        <w:sz w:val="28"/>
        <w:szCs w:val="28"/>
      </w:rPr>
    </w:lvl>
    <w:lvl w:ilvl="1">
      <w:start w:val="1"/>
      <w:numFmt w:val="none"/>
      <w:lvlText w:val="1.1 "/>
      <w:lvlJc w:val="left"/>
      <w:pPr>
        <w:ind w:left="720" w:hanging="720"/>
      </w:pPr>
      <w:rPr>
        <w:rFonts w:ascii="Gill Sans" w:hAnsi="Gill Sans" w:hint="default"/>
        <w:sz w:val="24"/>
        <w:szCs w:val="24"/>
      </w:rPr>
    </w:lvl>
    <w:lvl w:ilvl="2">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454EF5"/>
    <w:multiLevelType w:val="multilevel"/>
    <w:tmpl w:val="0CBE46D6"/>
    <w:lvl w:ilvl="0">
      <w:start w:val="1"/>
      <w:numFmt w:val="decimal"/>
      <w:lvlText w:val="%1"/>
      <w:lvlJc w:val="left"/>
      <w:pPr>
        <w:ind w:left="360" w:hanging="360"/>
      </w:pPr>
      <w:rPr>
        <w:rFonts w:hint="default"/>
        <w:b/>
        <w:bCs w:val="0"/>
        <w:i w:val="0"/>
        <w:sz w:val="32"/>
      </w:rPr>
    </w:lvl>
    <w:lvl w:ilvl="1">
      <w:start w:val="1"/>
      <w:numFmt w:val="decimal"/>
      <w:isLgl/>
      <w:lvlText w:val="%1.%2"/>
      <w:lvlJc w:val="left"/>
      <w:pPr>
        <w:ind w:left="851" w:hanging="851"/>
      </w:pPr>
      <w:rPr>
        <w:rFonts w:ascii="Gill Sans" w:hAnsi="Gill Sans" w:hint="cs"/>
        <w:b w:val="0"/>
        <w:bCs/>
        <w:sz w:val="28"/>
      </w:rPr>
    </w:lvl>
    <w:lvl w:ilvl="2">
      <w:start w:val="1"/>
      <w:numFmt w:val="decimal"/>
      <w:isLgl/>
      <w:lvlText w:val="%1.%2.%3"/>
      <w:lvlJc w:val="left"/>
      <w:pPr>
        <w:ind w:left="1496" w:hanging="720"/>
      </w:pPr>
      <w:rPr>
        <w:rFonts w:ascii="Calibri" w:hAnsi="Calibri" w:hint="default"/>
        <w:b w:val="0"/>
        <w:bCs/>
        <w:sz w:val="32"/>
      </w:rPr>
    </w:lvl>
    <w:lvl w:ilvl="3">
      <w:start w:val="1"/>
      <w:numFmt w:val="decimal"/>
      <w:isLgl/>
      <w:lvlText w:val="%1.%2.%3.%4"/>
      <w:lvlJc w:val="left"/>
      <w:pPr>
        <w:ind w:left="1932" w:hanging="1080"/>
      </w:pPr>
      <w:rPr>
        <w:rFonts w:ascii="Calibri" w:hAnsi="Calibri" w:hint="default"/>
        <w:b/>
        <w:sz w:val="32"/>
      </w:rPr>
    </w:lvl>
    <w:lvl w:ilvl="4">
      <w:start w:val="1"/>
      <w:numFmt w:val="decimal"/>
      <w:isLgl/>
      <w:lvlText w:val="%1.%2.%3.%4.%5"/>
      <w:lvlJc w:val="left"/>
      <w:pPr>
        <w:ind w:left="1932" w:hanging="1080"/>
      </w:pPr>
      <w:rPr>
        <w:rFonts w:ascii="Calibri" w:hAnsi="Calibri" w:hint="default"/>
        <w:b/>
        <w:sz w:val="32"/>
      </w:rPr>
    </w:lvl>
    <w:lvl w:ilvl="5">
      <w:start w:val="1"/>
      <w:numFmt w:val="decimal"/>
      <w:isLgl/>
      <w:lvlText w:val="%1.%2.%3.%4.%5.%6"/>
      <w:lvlJc w:val="left"/>
      <w:pPr>
        <w:ind w:left="2292" w:hanging="1440"/>
      </w:pPr>
      <w:rPr>
        <w:rFonts w:ascii="Calibri" w:hAnsi="Calibri" w:hint="default"/>
        <w:b/>
        <w:sz w:val="32"/>
      </w:rPr>
    </w:lvl>
    <w:lvl w:ilvl="6">
      <w:start w:val="1"/>
      <w:numFmt w:val="decimal"/>
      <w:isLgl/>
      <w:lvlText w:val="%1.%2.%3.%4.%5.%6.%7"/>
      <w:lvlJc w:val="left"/>
      <w:pPr>
        <w:ind w:left="2292" w:hanging="1440"/>
      </w:pPr>
      <w:rPr>
        <w:rFonts w:ascii="Calibri" w:hAnsi="Calibri" w:hint="default"/>
        <w:b/>
        <w:sz w:val="32"/>
      </w:rPr>
    </w:lvl>
    <w:lvl w:ilvl="7">
      <w:start w:val="1"/>
      <w:numFmt w:val="decimal"/>
      <w:isLgl/>
      <w:lvlText w:val="%1.%2.%3.%4.%5.%6.%7.%8"/>
      <w:lvlJc w:val="left"/>
      <w:pPr>
        <w:ind w:left="2652" w:hanging="1800"/>
      </w:pPr>
      <w:rPr>
        <w:rFonts w:ascii="Calibri" w:hAnsi="Calibri" w:hint="default"/>
        <w:b/>
        <w:sz w:val="32"/>
      </w:rPr>
    </w:lvl>
    <w:lvl w:ilvl="8">
      <w:start w:val="1"/>
      <w:numFmt w:val="decimal"/>
      <w:isLgl/>
      <w:lvlText w:val="%1.%2.%3.%4.%5.%6.%7.%8.%9"/>
      <w:lvlJc w:val="left"/>
      <w:pPr>
        <w:ind w:left="3012" w:hanging="2160"/>
      </w:pPr>
      <w:rPr>
        <w:rFonts w:ascii="Calibri" w:hAnsi="Calibri" w:hint="default"/>
        <w:b/>
        <w:sz w:val="32"/>
      </w:rPr>
    </w:lvl>
  </w:abstractNum>
  <w:abstractNum w:abstractNumId="20" w15:restartNumberingAfterBreak="0">
    <w:nsid w:val="50D65997"/>
    <w:multiLevelType w:val="multilevel"/>
    <w:tmpl w:val="7A3010F8"/>
    <w:lvl w:ilvl="0">
      <w:start w:val="1"/>
      <w:numFmt w:val="decimal"/>
      <w:lvlText w:val="%1."/>
      <w:lvlJc w:val="left"/>
      <w:pPr>
        <w:ind w:left="1212" w:hanging="360"/>
      </w:pPr>
      <w:rPr>
        <w:rFonts w:ascii="Gill Sans" w:hAnsi="Gill Sans" w:hint="cs"/>
        <w:b w:val="0"/>
        <w:i w:val="0"/>
        <w:sz w:val="32"/>
      </w:rPr>
    </w:lvl>
    <w:lvl w:ilvl="1">
      <w:start w:val="1"/>
      <w:numFmt w:val="decimal"/>
      <w:isLgl/>
      <w:lvlText w:val="%1.%2"/>
      <w:lvlJc w:val="left"/>
      <w:pPr>
        <w:ind w:left="1420" w:hanging="360"/>
      </w:pPr>
      <w:rPr>
        <w:rFonts w:ascii="Calibri" w:hAnsi="Calibri" w:hint="default"/>
        <w:b w:val="0"/>
        <w:bCs/>
        <w:sz w:val="32"/>
      </w:rPr>
    </w:lvl>
    <w:lvl w:ilvl="2">
      <w:start w:val="1"/>
      <w:numFmt w:val="decimal"/>
      <w:isLgl/>
      <w:lvlText w:val="%1.%2.%3"/>
      <w:lvlJc w:val="left"/>
      <w:pPr>
        <w:ind w:left="1496" w:hanging="720"/>
      </w:pPr>
      <w:rPr>
        <w:rFonts w:ascii="Calibri" w:hAnsi="Calibri" w:hint="default"/>
        <w:b w:val="0"/>
        <w:bCs/>
        <w:sz w:val="32"/>
      </w:rPr>
    </w:lvl>
    <w:lvl w:ilvl="3">
      <w:start w:val="1"/>
      <w:numFmt w:val="decimal"/>
      <w:isLgl/>
      <w:lvlText w:val="%1.%2.%3.%4"/>
      <w:lvlJc w:val="left"/>
      <w:pPr>
        <w:ind w:left="1932" w:hanging="1080"/>
      </w:pPr>
      <w:rPr>
        <w:rFonts w:ascii="Calibri" w:hAnsi="Calibri" w:hint="default"/>
        <w:b/>
        <w:sz w:val="32"/>
      </w:rPr>
    </w:lvl>
    <w:lvl w:ilvl="4">
      <w:start w:val="1"/>
      <w:numFmt w:val="decimal"/>
      <w:isLgl/>
      <w:lvlText w:val="%1.%2.%3.%4.%5"/>
      <w:lvlJc w:val="left"/>
      <w:pPr>
        <w:ind w:left="1932" w:hanging="1080"/>
      </w:pPr>
      <w:rPr>
        <w:rFonts w:ascii="Calibri" w:hAnsi="Calibri" w:hint="default"/>
        <w:b/>
        <w:sz w:val="32"/>
      </w:rPr>
    </w:lvl>
    <w:lvl w:ilvl="5">
      <w:start w:val="1"/>
      <w:numFmt w:val="decimal"/>
      <w:isLgl/>
      <w:lvlText w:val="%1.%2.%3.%4.%5.%6"/>
      <w:lvlJc w:val="left"/>
      <w:pPr>
        <w:ind w:left="2292" w:hanging="1440"/>
      </w:pPr>
      <w:rPr>
        <w:rFonts w:ascii="Calibri" w:hAnsi="Calibri" w:hint="default"/>
        <w:b/>
        <w:sz w:val="32"/>
      </w:rPr>
    </w:lvl>
    <w:lvl w:ilvl="6">
      <w:start w:val="1"/>
      <w:numFmt w:val="decimal"/>
      <w:isLgl/>
      <w:lvlText w:val="%1.%2.%3.%4.%5.%6.%7"/>
      <w:lvlJc w:val="left"/>
      <w:pPr>
        <w:ind w:left="2292" w:hanging="1440"/>
      </w:pPr>
      <w:rPr>
        <w:rFonts w:ascii="Calibri" w:hAnsi="Calibri" w:hint="default"/>
        <w:b/>
        <w:sz w:val="32"/>
      </w:rPr>
    </w:lvl>
    <w:lvl w:ilvl="7">
      <w:start w:val="1"/>
      <w:numFmt w:val="decimal"/>
      <w:isLgl/>
      <w:lvlText w:val="%1.%2.%3.%4.%5.%6.%7.%8"/>
      <w:lvlJc w:val="left"/>
      <w:pPr>
        <w:ind w:left="2652" w:hanging="1800"/>
      </w:pPr>
      <w:rPr>
        <w:rFonts w:ascii="Calibri" w:hAnsi="Calibri" w:hint="default"/>
        <w:b/>
        <w:sz w:val="32"/>
      </w:rPr>
    </w:lvl>
    <w:lvl w:ilvl="8">
      <w:start w:val="1"/>
      <w:numFmt w:val="decimal"/>
      <w:isLgl/>
      <w:lvlText w:val="%1.%2.%3.%4.%5.%6.%7.%8.%9"/>
      <w:lvlJc w:val="left"/>
      <w:pPr>
        <w:ind w:left="3012" w:hanging="2160"/>
      </w:pPr>
      <w:rPr>
        <w:rFonts w:ascii="Calibri" w:hAnsi="Calibri" w:hint="default"/>
        <w:b/>
        <w:sz w:val="32"/>
      </w:rPr>
    </w:lvl>
  </w:abstractNum>
  <w:abstractNum w:abstractNumId="21" w15:restartNumberingAfterBreak="0">
    <w:nsid w:val="528B7897"/>
    <w:multiLevelType w:val="multilevel"/>
    <w:tmpl w:val="18420366"/>
    <w:lvl w:ilvl="0">
      <w:start w:val="1"/>
      <w:numFmt w:val="decimal"/>
      <w:lvlText w:val="%1."/>
      <w:lvlJc w:val="left"/>
      <w:pPr>
        <w:ind w:left="360" w:hanging="360"/>
      </w:pPr>
      <w:rPr>
        <w:rFonts w:hint="cs"/>
        <w:b/>
        <w:bCs w:val="0"/>
        <w:i w:val="0"/>
        <w:sz w:val="32"/>
      </w:rPr>
    </w:lvl>
    <w:lvl w:ilvl="1">
      <w:start w:val="1"/>
      <w:numFmt w:val="decimal"/>
      <w:isLgl/>
      <w:lvlText w:val="%1.%2"/>
      <w:lvlJc w:val="left"/>
      <w:pPr>
        <w:ind w:left="851" w:hanging="851"/>
      </w:pPr>
      <w:rPr>
        <w:rFonts w:ascii="Gill Sans" w:hAnsi="Gill Sans" w:hint="cs"/>
        <w:b w:val="0"/>
        <w:bCs/>
        <w:sz w:val="28"/>
      </w:rPr>
    </w:lvl>
    <w:lvl w:ilvl="2">
      <w:start w:val="1"/>
      <w:numFmt w:val="decimal"/>
      <w:isLgl/>
      <w:lvlText w:val="%1.%2.%3"/>
      <w:lvlJc w:val="left"/>
      <w:pPr>
        <w:ind w:left="1496" w:hanging="720"/>
      </w:pPr>
      <w:rPr>
        <w:rFonts w:ascii="Calibri" w:hAnsi="Calibri" w:hint="default"/>
        <w:b w:val="0"/>
        <w:bCs/>
        <w:sz w:val="32"/>
      </w:rPr>
    </w:lvl>
    <w:lvl w:ilvl="3">
      <w:start w:val="1"/>
      <w:numFmt w:val="decimal"/>
      <w:isLgl/>
      <w:lvlText w:val="%1.%2.%3.%4"/>
      <w:lvlJc w:val="left"/>
      <w:pPr>
        <w:ind w:left="1932" w:hanging="1080"/>
      </w:pPr>
      <w:rPr>
        <w:rFonts w:ascii="Calibri" w:hAnsi="Calibri" w:hint="default"/>
        <w:b/>
        <w:sz w:val="32"/>
      </w:rPr>
    </w:lvl>
    <w:lvl w:ilvl="4">
      <w:start w:val="1"/>
      <w:numFmt w:val="decimal"/>
      <w:isLgl/>
      <w:lvlText w:val="%1.%2.%3.%4.%5"/>
      <w:lvlJc w:val="left"/>
      <w:pPr>
        <w:ind w:left="1932" w:hanging="1080"/>
      </w:pPr>
      <w:rPr>
        <w:rFonts w:ascii="Calibri" w:hAnsi="Calibri" w:hint="default"/>
        <w:b/>
        <w:sz w:val="32"/>
      </w:rPr>
    </w:lvl>
    <w:lvl w:ilvl="5">
      <w:start w:val="1"/>
      <w:numFmt w:val="decimal"/>
      <w:isLgl/>
      <w:lvlText w:val="%1.%2.%3.%4.%5.%6"/>
      <w:lvlJc w:val="left"/>
      <w:pPr>
        <w:ind w:left="2292" w:hanging="1440"/>
      </w:pPr>
      <w:rPr>
        <w:rFonts w:ascii="Calibri" w:hAnsi="Calibri" w:hint="default"/>
        <w:b/>
        <w:sz w:val="32"/>
      </w:rPr>
    </w:lvl>
    <w:lvl w:ilvl="6">
      <w:start w:val="1"/>
      <w:numFmt w:val="decimal"/>
      <w:isLgl/>
      <w:lvlText w:val="%1.%2.%3.%4.%5.%6.%7"/>
      <w:lvlJc w:val="left"/>
      <w:pPr>
        <w:ind w:left="2292" w:hanging="1440"/>
      </w:pPr>
      <w:rPr>
        <w:rFonts w:ascii="Calibri" w:hAnsi="Calibri" w:hint="default"/>
        <w:b/>
        <w:sz w:val="32"/>
      </w:rPr>
    </w:lvl>
    <w:lvl w:ilvl="7">
      <w:start w:val="1"/>
      <w:numFmt w:val="decimal"/>
      <w:isLgl/>
      <w:lvlText w:val="%1.%2.%3.%4.%5.%6.%7.%8"/>
      <w:lvlJc w:val="left"/>
      <w:pPr>
        <w:ind w:left="2652" w:hanging="1800"/>
      </w:pPr>
      <w:rPr>
        <w:rFonts w:ascii="Calibri" w:hAnsi="Calibri" w:hint="default"/>
        <w:b/>
        <w:sz w:val="32"/>
      </w:rPr>
    </w:lvl>
    <w:lvl w:ilvl="8">
      <w:start w:val="1"/>
      <w:numFmt w:val="decimal"/>
      <w:isLgl/>
      <w:lvlText w:val="%1.%2.%3.%4.%5.%6.%7.%8.%9"/>
      <w:lvlJc w:val="left"/>
      <w:pPr>
        <w:ind w:left="3012" w:hanging="2160"/>
      </w:pPr>
      <w:rPr>
        <w:rFonts w:ascii="Calibri" w:hAnsi="Calibri" w:hint="default"/>
        <w:b/>
        <w:sz w:val="32"/>
      </w:rPr>
    </w:lvl>
  </w:abstractNum>
  <w:abstractNum w:abstractNumId="22" w15:restartNumberingAfterBreak="0">
    <w:nsid w:val="56B776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0C0DF6"/>
    <w:multiLevelType w:val="hybridMultilevel"/>
    <w:tmpl w:val="B328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504B1"/>
    <w:multiLevelType w:val="multilevel"/>
    <w:tmpl w:val="379481DE"/>
    <w:lvl w:ilvl="0">
      <w:start w:val="1"/>
      <w:numFmt w:val="decimal"/>
      <w:lvlText w:val="%1"/>
      <w:lvlJc w:val="left"/>
      <w:pPr>
        <w:ind w:left="360" w:hanging="360"/>
      </w:pPr>
      <w:rPr>
        <w:rFonts w:ascii="Gill Sans MT" w:hAnsi="Gill Sans MT" w:hint="default"/>
        <w:b/>
        <w:bCs w:val="0"/>
        <w:i w:val="0"/>
        <w:sz w:val="32"/>
      </w:rPr>
    </w:lvl>
    <w:lvl w:ilvl="1">
      <w:start w:val="1"/>
      <w:numFmt w:val="decimal"/>
      <w:isLgl/>
      <w:lvlText w:val="%1.%2"/>
      <w:lvlJc w:val="left"/>
      <w:pPr>
        <w:ind w:left="851" w:hanging="851"/>
      </w:pPr>
      <w:rPr>
        <w:rFonts w:ascii="Gill Sans" w:hAnsi="Gill Sans" w:hint="cs"/>
        <w:b w:val="0"/>
        <w:bCs/>
        <w:sz w:val="28"/>
      </w:rPr>
    </w:lvl>
    <w:lvl w:ilvl="2">
      <w:start w:val="1"/>
      <w:numFmt w:val="decimal"/>
      <w:isLgl/>
      <w:lvlText w:val="%1.%2.%3"/>
      <w:lvlJc w:val="left"/>
      <w:pPr>
        <w:ind w:left="1496" w:hanging="720"/>
      </w:pPr>
      <w:rPr>
        <w:rFonts w:ascii="Calibri" w:hAnsi="Calibri" w:hint="default"/>
        <w:b w:val="0"/>
        <w:bCs/>
        <w:sz w:val="32"/>
      </w:rPr>
    </w:lvl>
    <w:lvl w:ilvl="3">
      <w:start w:val="1"/>
      <w:numFmt w:val="decimal"/>
      <w:isLgl/>
      <w:lvlText w:val="%1.%2.%3.%4"/>
      <w:lvlJc w:val="left"/>
      <w:pPr>
        <w:ind w:left="1932" w:hanging="1080"/>
      </w:pPr>
      <w:rPr>
        <w:rFonts w:ascii="Calibri" w:hAnsi="Calibri" w:hint="default"/>
        <w:b/>
        <w:sz w:val="32"/>
      </w:rPr>
    </w:lvl>
    <w:lvl w:ilvl="4">
      <w:start w:val="1"/>
      <w:numFmt w:val="decimal"/>
      <w:isLgl/>
      <w:lvlText w:val="%1.%2.%3.%4.%5"/>
      <w:lvlJc w:val="left"/>
      <w:pPr>
        <w:ind w:left="1932" w:hanging="1080"/>
      </w:pPr>
      <w:rPr>
        <w:rFonts w:ascii="Calibri" w:hAnsi="Calibri" w:hint="default"/>
        <w:b/>
        <w:sz w:val="32"/>
      </w:rPr>
    </w:lvl>
    <w:lvl w:ilvl="5">
      <w:start w:val="1"/>
      <w:numFmt w:val="decimal"/>
      <w:isLgl/>
      <w:lvlText w:val="%1.%2.%3.%4.%5.%6"/>
      <w:lvlJc w:val="left"/>
      <w:pPr>
        <w:ind w:left="2292" w:hanging="1440"/>
      </w:pPr>
      <w:rPr>
        <w:rFonts w:ascii="Calibri" w:hAnsi="Calibri" w:hint="default"/>
        <w:b/>
        <w:sz w:val="32"/>
      </w:rPr>
    </w:lvl>
    <w:lvl w:ilvl="6">
      <w:start w:val="1"/>
      <w:numFmt w:val="decimal"/>
      <w:isLgl/>
      <w:lvlText w:val="%1.%2.%3.%4.%5.%6.%7"/>
      <w:lvlJc w:val="left"/>
      <w:pPr>
        <w:ind w:left="2292" w:hanging="1440"/>
      </w:pPr>
      <w:rPr>
        <w:rFonts w:ascii="Calibri" w:hAnsi="Calibri" w:hint="default"/>
        <w:b/>
        <w:sz w:val="32"/>
      </w:rPr>
    </w:lvl>
    <w:lvl w:ilvl="7">
      <w:start w:val="1"/>
      <w:numFmt w:val="decimal"/>
      <w:isLgl/>
      <w:lvlText w:val="%1.%2.%3.%4.%5.%6.%7.%8"/>
      <w:lvlJc w:val="left"/>
      <w:pPr>
        <w:ind w:left="2652" w:hanging="1800"/>
      </w:pPr>
      <w:rPr>
        <w:rFonts w:ascii="Calibri" w:hAnsi="Calibri" w:hint="default"/>
        <w:b/>
        <w:sz w:val="32"/>
      </w:rPr>
    </w:lvl>
    <w:lvl w:ilvl="8">
      <w:start w:val="1"/>
      <w:numFmt w:val="decimal"/>
      <w:isLgl/>
      <w:lvlText w:val="%1.%2.%3.%4.%5.%6.%7.%8.%9"/>
      <w:lvlJc w:val="left"/>
      <w:pPr>
        <w:ind w:left="3012" w:hanging="2160"/>
      </w:pPr>
      <w:rPr>
        <w:rFonts w:ascii="Calibri" w:hAnsi="Calibri" w:hint="default"/>
        <w:b/>
        <w:sz w:val="32"/>
      </w:rPr>
    </w:lvl>
  </w:abstractNum>
  <w:abstractNum w:abstractNumId="25" w15:restartNumberingAfterBreak="0">
    <w:nsid w:val="64EE5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DD1181"/>
    <w:multiLevelType w:val="multilevel"/>
    <w:tmpl w:val="D79AE258"/>
    <w:lvl w:ilvl="0">
      <w:start w:val="5"/>
      <w:numFmt w:val="decimal"/>
      <w:lvlText w:val="%1"/>
      <w:lvlJc w:val="left"/>
      <w:pPr>
        <w:ind w:left="380" w:hanging="380"/>
      </w:pPr>
      <w:rPr>
        <w:rFonts w:cs="Calibri" w:hint="default"/>
        <w:b w:val="0"/>
        <w:color w:val="5A5A5A" w:themeColor="text1" w:themeTint="A5"/>
        <w:sz w:val="28"/>
        <w:u w:val="single"/>
      </w:rPr>
    </w:lvl>
    <w:lvl w:ilvl="1">
      <w:start w:val="1"/>
      <w:numFmt w:val="decimal"/>
      <w:lvlText w:val="%1.%2"/>
      <w:lvlJc w:val="left"/>
      <w:pPr>
        <w:ind w:left="720" w:hanging="720"/>
      </w:pPr>
      <w:rPr>
        <w:rFonts w:cs="Calibri" w:hint="default"/>
        <w:b w:val="0"/>
        <w:color w:val="5A5A5A" w:themeColor="text1" w:themeTint="A5"/>
        <w:sz w:val="28"/>
        <w:u w:val="none"/>
      </w:rPr>
    </w:lvl>
    <w:lvl w:ilvl="2">
      <w:start w:val="1"/>
      <w:numFmt w:val="decimal"/>
      <w:lvlText w:val="%1.%2.%3"/>
      <w:lvlJc w:val="left"/>
      <w:pPr>
        <w:ind w:left="1080" w:hanging="1080"/>
      </w:pPr>
      <w:rPr>
        <w:rFonts w:cs="Calibri" w:hint="default"/>
        <w:b w:val="0"/>
        <w:color w:val="5A5A5A" w:themeColor="text1" w:themeTint="A5"/>
        <w:sz w:val="28"/>
        <w:u w:val="none"/>
      </w:rPr>
    </w:lvl>
    <w:lvl w:ilvl="3">
      <w:start w:val="1"/>
      <w:numFmt w:val="decimal"/>
      <w:lvlText w:val="%1.%2.%3.%4"/>
      <w:lvlJc w:val="left"/>
      <w:pPr>
        <w:ind w:left="1440" w:hanging="1440"/>
      </w:pPr>
      <w:rPr>
        <w:rFonts w:cs="Calibri" w:hint="default"/>
        <w:b w:val="0"/>
        <w:color w:val="5A5A5A" w:themeColor="text1" w:themeTint="A5"/>
        <w:sz w:val="28"/>
        <w:u w:val="single"/>
      </w:rPr>
    </w:lvl>
    <w:lvl w:ilvl="4">
      <w:start w:val="1"/>
      <w:numFmt w:val="decimal"/>
      <w:lvlText w:val="%1.%2.%3.%4.%5"/>
      <w:lvlJc w:val="left"/>
      <w:pPr>
        <w:ind w:left="1800" w:hanging="1800"/>
      </w:pPr>
      <w:rPr>
        <w:rFonts w:cs="Calibri" w:hint="default"/>
        <w:b w:val="0"/>
        <w:color w:val="5A5A5A" w:themeColor="text1" w:themeTint="A5"/>
        <w:sz w:val="28"/>
        <w:u w:val="single"/>
      </w:rPr>
    </w:lvl>
    <w:lvl w:ilvl="5">
      <w:start w:val="1"/>
      <w:numFmt w:val="decimal"/>
      <w:lvlText w:val="%1.%2.%3.%4.%5.%6"/>
      <w:lvlJc w:val="left"/>
      <w:pPr>
        <w:ind w:left="2160" w:hanging="2160"/>
      </w:pPr>
      <w:rPr>
        <w:rFonts w:cs="Calibri" w:hint="default"/>
        <w:b w:val="0"/>
        <w:color w:val="5A5A5A" w:themeColor="text1" w:themeTint="A5"/>
        <w:sz w:val="28"/>
        <w:u w:val="single"/>
      </w:rPr>
    </w:lvl>
    <w:lvl w:ilvl="6">
      <w:start w:val="1"/>
      <w:numFmt w:val="decimal"/>
      <w:lvlText w:val="%1.%2.%3.%4.%5.%6.%7"/>
      <w:lvlJc w:val="left"/>
      <w:pPr>
        <w:ind w:left="2160" w:hanging="2160"/>
      </w:pPr>
      <w:rPr>
        <w:rFonts w:cs="Calibri" w:hint="default"/>
        <w:b w:val="0"/>
        <w:color w:val="5A5A5A" w:themeColor="text1" w:themeTint="A5"/>
        <w:sz w:val="28"/>
        <w:u w:val="single"/>
      </w:rPr>
    </w:lvl>
    <w:lvl w:ilvl="7">
      <w:start w:val="1"/>
      <w:numFmt w:val="decimal"/>
      <w:lvlText w:val="%1.%2.%3.%4.%5.%6.%7.%8"/>
      <w:lvlJc w:val="left"/>
      <w:pPr>
        <w:ind w:left="2520" w:hanging="2520"/>
      </w:pPr>
      <w:rPr>
        <w:rFonts w:cs="Calibri" w:hint="default"/>
        <w:b w:val="0"/>
        <w:color w:val="5A5A5A" w:themeColor="text1" w:themeTint="A5"/>
        <w:sz w:val="28"/>
        <w:u w:val="single"/>
      </w:rPr>
    </w:lvl>
    <w:lvl w:ilvl="8">
      <w:start w:val="1"/>
      <w:numFmt w:val="decimal"/>
      <w:lvlText w:val="%1.%2.%3.%4.%5.%6.%7.%8.%9"/>
      <w:lvlJc w:val="left"/>
      <w:pPr>
        <w:ind w:left="2880" w:hanging="2880"/>
      </w:pPr>
      <w:rPr>
        <w:rFonts w:cs="Calibri" w:hint="default"/>
        <w:b w:val="0"/>
        <w:color w:val="5A5A5A" w:themeColor="text1" w:themeTint="A5"/>
        <w:sz w:val="28"/>
        <w:u w:val="single"/>
      </w:rPr>
    </w:lvl>
  </w:abstractNum>
  <w:abstractNum w:abstractNumId="27" w15:restartNumberingAfterBreak="0">
    <w:nsid w:val="6AF913BB"/>
    <w:multiLevelType w:val="multilevel"/>
    <w:tmpl w:val="0413001D"/>
    <w:numStyleLink w:val="Stijl1"/>
  </w:abstractNum>
  <w:abstractNum w:abstractNumId="28" w15:restartNumberingAfterBreak="0">
    <w:nsid w:val="6C3E58B2"/>
    <w:multiLevelType w:val="hybridMultilevel"/>
    <w:tmpl w:val="9C2A7950"/>
    <w:lvl w:ilvl="0" w:tplc="8220696A">
      <w:start w:val="1"/>
      <w:numFmt w:val="lowerLetter"/>
      <w:lvlText w:val="%1)"/>
      <w:lvlJc w:val="left"/>
      <w:pPr>
        <w:ind w:left="720" w:hanging="360"/>
      </w:pPr>
      <w:rPr>
        <w:rFonts w:ascii="Calibri" w:hAnsi="Calibri" w:cs="Calibri"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2C4308"/>
    <w:multiLevelType w:val="hybridMultilevel"/>
    <w:tmpl w:val="92344056"/>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0" w15:restartNumberingAfterBreak="0">
    <w:nsid w:val="71A52437"/>
    <w:multiLevelType w:val="multilevel"/>
    <w:tmpl w:val="5106D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20" w:hanging="380"/>
      </w:pPr>
      <w:rPr>
        <w:rFonts w:cs="Calibr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103F84"/>
    <w:multiLevelType w:val="multilevel"/>
    <w:tmpl w:val="0413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770A18BF"/>
    <w:multiLevelType w:val="multilevel"/>
    <w:tmpl w:val="A6801512"/>
    <w:lvl w:ilvl="0">
      <w:start w:val="5"/>
      <w:numFmt w:val="decimal"/>
      <w:lvlText w:val="%1"/>
      <w:lvlJc w:val="left"/>
      <w:pPr>
        <w:ind w:left="380" w:hanging="380"/>
      </w:pPr>
      <w:rPr>
        <w:rFonts w:cs="Calibri" w:hint="default"/>
        <w:b w:val="0"/>
        <w:color w:val="5A5A5A" w:themeColor="text1" w:themeTint="A5"/>
        <w:sz w:val="28"/>
        <w:u w:val="single"/>
      </w:rPr>
    </w:lvl>
    <w:lvl w:ilvl="1">
      <w:start w:val="1"/>
      <w:numFmt w:val="decimal"/>
      <w:lvlText w:val="%1.%2"/>
      <w:lvlJc w:val="left"/>
      <w:pPr>
        <w:ind w:left="720" w:hanging="720"/>
      </w:pPr>
      <w:rPr>
        <w:rFonts w:cs="Calibri" w:hint="default"/>
        <w:b w:val="0"/>
        <w:color w:val="000000" w:themeColor="text1"/>
        <w:sz w:val="28"/>
        <w:u w:val="none"/>
      </w:rPr>
    </w:lvl>
    <w:lvl w:ilvl="2">
      <w:start w:val="1"/>
      <w:numFmt w:val="decimal"/>
      <w:lvlText w:val="%1.%2.%3"/>
      <w:lvlJc w:val="left"/>
      <w:pPr>
        <w:ind w:left="1080" w:hanging="1080"/>
      </w:pPr>
      <w:rPr>
        <w:rFonts w:cs="Calibri" w:hint="default"/>
        <w:b w:val="0"/>
        <w:color w:val="000000" w:themeColor="text1"/>
        <w:sz w:val="28"/>
        <w:u w:val="none"/>
      </w:rPr>
    </w:lvl>
    <w:lvl w:ilvl="3">
      <w:start w:val="1"/>
      <w:numFmt w:val="decimal"/>
      <w:lvlText w:val="%1.%2.%3.%4"/>
      <w:lvlJc w:val="left"/>
      <w:pPr>
        <w:ind w:left="1440" w:hanging="1440"/>
      </w:pPr>
      <w:rPr>
        <w:rFonts w:cs="Calibri" w:hint="default"/>
        <w:b w:val="0"/>
        <w:color w:val="5A5A5A" w:themeColor="text1" w:themeTint="A5"/>
        <w:sz w:val="28"/>
        <w:u w:val="single"/>
      </w:rPr>
    </w:lvl>
    <w:lvl w:ilvl="4">
      <w:start w:val="1"/>
      <w:numFmt w:val="decimal"/>
      <w:lvlText w:val="%1.%2.%3.%4.%5"/>
      <w:lvlJc w:val="left"/>
      <w:pPr>
        <w:ind w:left="1800" w:hanging="1800"/>
      </w:pPr>
      <w:rPr>
        <w:rFonts w:cs="Calibri" w:hint="default"/>
        <w:b w:val="0"/>
        <w:color w:val="5A5A5A" w:themeColor="text1" w:themeTint="A5"/>
        <w:sz w:val="28"/>
        <w:u w:val="single"/>
      </w:rPr>
    </w:lvl>
    <w:lvl w:ilvl="5">
      <w:start w:val="1"/>
      <w:numFmt w:val="decimal"/>
      <w:lvlText w:val="%1.%2.%3.%4.%5.%6"/>
      <w:lvlJc w:val="left"/>
      <w:pPr>
        <w:ind w:left="2160" w:hanging="2160"/>
      </w:pPr>
      <w:rPr>
        <w:rFonts w:cs="Calibri" w:hint="default"/>
        <w:b w:val="0"/>
        <w:color w:val="5A5A5A" w:themeColor="text1" w:themeTint="A5"/>
        <w:sz w:val="28"/>
        <w:u w:val="single"/>
      </w:rPr>
    </w:lvl>
    <w:lvl w:ilvl="6">
      <w:start w:val="1"/>
      <w:numFmt w:val="decimal"/>
      <w:lvlText w:val="%1.%2.%3.%4.%5.%6.%7"/>
      <w:lvlJc w:val="left"/>
      <w:pPr>
        <w:ind w:left="2160" w:hanging="2160"/>
      </w:pPr>
      <w:rPr>
        <w:rFonts w:cs="Calibri" w:hint="default"/>
        <w:b w:val="0"/>
        <w:color w:val="5A5A5A" w:themeColor="text1" w:themeTint="A5"/>
        <w:sz w:val="28"/>
        <w:u w:val="single"/>
      </w:rPr>
    </w:lvl>
    <w:lvl w:ilvl="7">
      <w:start w:val="1"/>
      <w:numFmt w:val="decimal"/>
      <w:lvlText w:val="%1.%2.%3.%4.%5.%6.%7.%8"/>
      <w:lvlJc w:val="left"/>
      <w:pPr>
        <w:ind w:left="2520" w:hanging="2520"/>
      </w:pPr>
      <w:rPr>
        <w:rFonts w:cs="Calibri" w:hint="default"/>
        <w:b w:val="0"/>
        <w:color w:val="5A5A5A" w:themeColor="text1" w:themeTint="A5"/>
        <w:sz w:val="28"/>
        <w:u w:val="single"/>
      </w:rPr>
    </w:lvl>
    <w:lvl w:ilvl="8">
      <w:start w:val="1"/>
      <w:numFmt w:val="decimal"/>
      <w:lvlText w:val="%1.%2.%3.%4.%5.%6.%7.%8.%9"/>
      <w:lvlJc w:val="left"/>
      <w:pPr>
        <w:ind w:left="2880" w:hanging="2880"/>
      </w:pPr>
      <w:rPr>
        <w:rFonts w:cs="Calibri" w:hint="default"/>
        <w:b w:val="0"/>
        <w:color w:val="5A5A5A" w:themeColor="text1" w:themeTint="A5"/>
        <w:sz w:val="28"/>
        <w:u w:val="single"/>
      </w:rPr>
    </w:lvl>
  </w:abstractNum>
  <w:abstractNum w:abstractNumId="33" w15:restartNumberingAfterBreak="0">
    <w:nsid w:val="7BD141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28497F"/>
    <w:multiLevelType w:val="multilevel"/>
    <w:tmpl w:val="C854E386"/>
    <w:lvl w:ilvl="0">
      <w:start w:val="5"/>
      <w:numFmt w:val="decimal"/>
      <w:lvlText w:val="%1"/>
      <w:lvlJc w:val="left"/>
      <w:pPr>
        <w:ind w:left="540" w:hanging="540"/>
      </w:pPr>
      <w:rPr>
        <w:rFonts w:cs="Calibri" w:hint="default"/>
      </w:rPr>
    </w:lvl>
    <w:lvl w:ilvl="1">
      <w:start w:val="3"/>
      <w:numFmt w:val="decimal"/>
      <w:lvlText w:val="%1.%2"/>
      <w:lvlJc w:val="left"/>
      <w:pPr>
        <w:ind w:left="720" w:hanging="720"/>
      </w:pPr>
      <w:rPr>
        <w:rFonts w:cs="Calibri" w:hint="default"/>
      </w:rPr>
    </w:lvl>
    <w:lvl w:ilvl="2">
      <w:start w:val="4"/>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10"/>
  </w:num>
  <w:num w:numId="11">
    <w:abstractNumId w:val="20"/>
  </w:num>
  <w:num w:numId="12">
    <w:abstractNumId w:val="18"/>
  </w:num>
  <w:num w:numId="13">
    <w:abstractNumId w:val="12"/>
  </w:num>
  <w:num w:numId="14">
    <w:abstractNumId w:val="14"/>
  </w:num>
  <w:num w:numId="15">
    <w:abstractNumId w:val="33"/>
  </w:num>
  <w:num w:numId="16">
    <w:abstractNumId w:val="9"/>
  </w:num>
  <w:num w:numId="17">
    <w:abstractNumId w:val="25"/>
  </w:num>
  <w:num w:numId="18">
    <w:abstractNumId w:val="22"/>
  </w:num>
  <w:num w:numId="19">
    <w:abstractNumId w:val="29"/>
  </w:num>
  <w:num w:numId="20">
    <w:abstractNumId w:val="31"/>
  </w:num>
  <w:num w:numId="21">
    <w:abstractNumId w:val="28"/>
  </w:num>
  <w:num w:numId="22">
    <w:abstractNumId w:val="15"/>
  </w:num>
  <w:num w:numId="23">
    <w:abstractNumId w:val="27"/>
  </w:num>
  <w:num w:numId="24">
    <w:abstractNumId w:val="16"/>
  </w:num>
  <w:num w:numId="25">
    <w:abstractNumId w:val="21"/>
  </w:num>
  <w:num w:numId="26">
    <w:abstractNumId w:val="13"/>
  </w:num>
  <w:num w:numId="27">
    <w:abstractNumId w:val="32"/>
  </w:num>
  <w:num w:numId="28">
    <w:abstractNumId w:val="26"/>
  </w:num>
  <w:num w:numId="29">
    <w:abstractNumId w:val="30"/>
  </w:num>
  <w:num w:numId="30">
    <w:abstractNumId w:val="34"/>
  </w:num>
  <w:num w:numId="31">
    <w:abstractNumId w:val="17"/>
  </w:num>
  <w:num w:numId="32">
    <w:abstractNumId w:val="19"/>
  </w:num>
  <w:num w:numId="33">
    <w:abstractNumId w:val="11"/>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49"/>
    <w:rsid w:val="000308C2"/>
    <w:rsid w:val="0005128E"/>
    <w:rsid w:val="000604FC"/>
    <w:rsid w:val="0008715F"/>
    <w:rsid w:val="00155789"/>
    <w:rsid w:val="00177861"/>
    <w:rsid w:val="001A4D2C"/>
    <w:rsid w:val="002132F8"/>
    <w:rsid w:val="00227999"/>
    <w:rsid w:val="002433A4"/>
    <w:rsid w:val="00264AEF"/>
    <w:rsid w:val="0027227F"/>
    <w:rsid w:val="002B549A"/>
    <w:rsid w:val="002C57DC"/>
    <w:rsid w:val="002D06F0"/>
    <w:rsid w:val="002F5711"/>
    <w:rsid w:val="003009AD"/>
    <w:rsid w:val="00327233"/>
    <w:rsid w:val="00367D91"/>
    <w:rsid w:val="00387432"/>
    <w:rsid w:val="003C37CA"/>
    <w:rsid w:val="00410349"/>
    <w:rsid w:val="004F79FB"/>
    <w:rsid w:val="00507B3E"/>
    <w:rsid w:val="00534F65"/>
    <w:rsid w:val="005355D8"/>
    <w:rsid w:val="005544AB"/>
    <w:rsid w:val="00563E04"/>
    <w:rsid w:val="005703F9"/>
    <w:rsid w:val="005831FE"/>
    <w:rsid w:val="005E22C8"/>
    <w:rsid w:val="005F04A6"/>
    <w:rsid w:val="005F3F90"/>
    <w:rsid w:val="00696031"/>
    <w:rsid w:val="006B57A3"/>
    <w:rsid w:val="00707FD1"/>
    <w:rsid w:val="00753D16"/>
    <w:rsid w:val="00775B0A"/>
    <w:rsid w:val="00791BDB"/>
    <w:rsid w:val="007A2CC1"/>
    <w:rsid w:val="007B62F1"/>
    <w:rsid w:val="007C63D8"/>
    <w:rsid w:val="00813834"/>
    <w:rsid w:val="008415D2"/>
    <w:rsid w:val="008464AC"/>
    <w:rsid w:val="00860B1D"/>
    <w:rsid w:val="008950C1"/>
    <w:rsid w:val="00895534"/>
    <w:rsid w:val="008B104A"/>
    <w:rsid w:val="008B4F9F"/>
    <w:rsid w:val="008B5EB3"/>
    <w:rsid w:val="008B64DE"/>
    <w:rsid w:val="009315F6"/>
    <w:rsid w:val="00974907"/>
    <w:rsid w:val="009769F7"/>
    <w:rsid w:val="009845B4"/>
    <w:rsid w:val="009A5426"/>
    <w:rsid w:val="009D1F56"/>
    <w:rsid w:val="009D4D39"/>
    <w:rsid w:val="009F5238"/>
    <w:rsid w:val="00A10670"/>
    <w:rsid w:val="00A43B49"/>
    <w:rsid w:val="00A76B3D"/>
    <w:rsid w:val="00AE22CA"/>
    <w:rsid w:val="00AF65A1"/>
    <w:rsid w:val="00AF6E84"/>
    <w:rsid w:val="00B01923"/>
    <w:rsid w:val="00B301B8"/>
    <w:rsid w:val="00B800FA"/>
    <w:rsid w:val="00B80B2F"/>
    <w:rsid w:val="00B82C04"/>
    <w:rsid w:val="00BA14E8"/>
    <w:rsid w:val="00BC702E"/>
    <w:rsid w:val="00BF5A6D"/>
    <w:rsid w:val="00C23949"/>
    <w:rsid w:val="00C56CCB"/>
    <w:rsid w:val="00C719C5"/>
    <w:rsid w:val="00C8050D"/>
    <w:rsid w:val="00CD3B4C"/>
    <w:rsid w:val="00D05E81"/>
    <w:rsid w:val="00D50BDC"/>
    <w:rsid w:val="00D7109A"/>
    <w:rsid w:val="00DB7715"/>
    <w:rsid w:val="00E0772F"/>
    <w:rsid w:val="00E210E7"/>
    <w:rsid w:val="00E33660"/>
    <w:rsid w:val="00E734F0"/>
    <w:rsid w:val="00E735F6"/>
    <w:rsid w:val="00E9530E"/>
    <w:rsid w:val="00E95A77"/>
    <w:rsid w:val="00E963EB"/>
    <w:rsid w:val="00EA68B2"/>
    <w:rsid w:val="00EA6CDA"/>
    <w:rsid w:val="00EE60CB"/>
    <w:rsid w:val="00F17DE4"/>
    <w:rsid w:val="00F64551"/>
    <w:rsid w:val="00F81912"/>
    <w:rsid w:val="00F97FF3"/>
    <w:rsid w:val="00FA1444"/>
    <w:rsid w:val="00FA363B"/>
    <w:rsid w:val="00FB23FB"/>
    <w:rsid w:val="00FE3E6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B6980"/>
  <w14:defaultImageDpi w14:val="300"/>
  <w15:docId w15:val="{3997E302-740A-E24E-A709-1A72AE6F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23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B23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FB23FB"/>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unhideWhenUsed/>
    <w:qFormat/>
    <w:rsid w:val="00FB23FB"/>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FB23FB"/>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FB23FB"/>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3B4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43B49"/>
    <w:rPr>
      <w:rFonts w:ascii="Lucida Grande" w:hAnsi="Lucida Grande" w:cs="Lucida Grande"/>
      <w:sz w:val="18"/>
      <w:szCs w:val="18"/>
    </w:rPr>
  </w:style>
  <w:style w:type="character" w:styleId="Hyperlink">
    <w:name w:val="Hyperlink"/>
    <w:basedOn w:val="Standaardalinea-lettertype"/>
    <w:uiPriority w:val="99"/>
    <w:unhideWhenUsed/>
    <w:rsid w:val="00A43B49"/>
    <w:rPr>
      <w:color w:val="0000FF" w:themeColor="hyperlink"/>
      <w:u w:val="single"/>
    </w:rPr>
  </w:style>
  <w:style w:type="character" w:styleId="GevolgdeHyperlink">
    <w:name w:val="FollowedHyperlink"/>
    <w:basedOn w:val="Standaardalinea-lettertype"/>
    <w:uiPriority w:val="99"/>
    <w:semiHidden/>
    <w:unhideWhenUsed/>
    <w:rsid w:val="00327233"/>
    <w:rPr>
      <w:color w:val="800080" w:themeColor="followedHyperlink"/>
      <w:u w:val="single"/>
    </w:rPr>
  </w:style>
  <w:style w:type="paragraph" w:styleId="Koptekst">
    <w:name w:val="header"/>
    <w:basedOn w:val="Standaard"/>
    <w:link w:val="KoptekstChar"/>
    <w:uiPriority w:val="99"/>
    <w:unhideWhenUsed/>
    <w:rsid w:val="00F64551"/>
    <w:pPr>
      <w:tabs>
        <w:tab w:val="center" w:pos="4536"/>
        <w:tab w:val="right" w:pos="9072"/>
      </w:tabs>
    </w:pPr>
  </w:style>
  <w:style w:type="character" w:customStyle="1" w:styleId="KoptekstChar">
    <w:name w:val="Koptekst Char"/>
    <w:basedOn w:val="Standaardalinea-lettertype"/>
    <w:link w:val="Koptekst"/>
    <w:uiPriority w:val="99"/>
    <w:rsid w:val="00F64551"/>
  </w:style>
  <w:style w:type="paragraph" w:styleId="Voettekst">
    <w:name w:val="footer"/>
    <w:basedOn w:val="Standaard"/>
    <w:link w:val="VoettekstChar"/>
    <w:uiPriority w:val="99"/>
    <w:unhideWhenUsed/>
    <w:rsid w:val="00F64551"/>
    <w:pPr>
      <w:tabs>
        <w:tab w:val="center" w:pos="4536"/>
        <w:tab w:val="right" w:pos="9072"/>
      </w:tabs>
    </w:pPr>
  </w:style>
  <w:style w:type="character" w:customStyle="1" w:styleId="VoettekstChar">
    <w:name w:val="Voettekst Char"/>
    <w:basedOn w:val="Standaardalinea-lettertype"/>
    <w:link w:val="Voettekst"/>
    <w:uiPriority w:val="99"/>
    <w:rsid w:val="00F64551"/>
  </w:style>
  <w:style w:type="paragraph" w:styleId="Lijstalinea">
    <w:name w:val="List Paragraph"/>
    <w:basedOn w:val="Standaard"/>
    <w:uiPriority w:val="34"/>
    <w:qFormat/>
    <w:rsid w:val="00F64551"/>
    <w:pPr>
      <w:ind w:left="720"/>
      <w:contextualSpacing/>
    </w:pPr>
  </w:style>
  <w:style w:type="character" w:styleId="Paginanummer">
    <w:name w:val="page number"/>
    <w:basedOn w:val="Standaardalinea-lettertype"/>
    <w:uiPriority w:val="99"/>
    <w:semiHidden/>
    <w:unhideWhenUsed/>
    <w:rsid w:val="00F17DE4"/>
  </w:style>
  <w:style w:type="numbering" w:customStyle="1" w:styleId="Stijl1">
    <w:name w:val="Stijl1"/>
    <w:uiPriority w:val="99"/>
    <w:rsid w:val="00E95A77"/>
    <w:pPr>
      <w:numPr>
        <w:numId w:val="22"/>
      </w:numPr>
    </w:pPr>
  </w:style>
  <w:style w:type="character" w:customStyle="1" w:styleId="Kop1Char">
    <w:name w:val="Kop 1 Char"/>
    <w:basedOn w:val="Standaardalinea-lettertype"/>
    <w:link w:val="Kop1"/>
    <w:uiPriority w:val="9"/>
    <w:rsid w:val="00FB23FB"/>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FB23FB"/>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FB23FB"/>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uiPriority w:val="9"/>
    <w:rsid w:val="00FB23F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FB23F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FB23FB"/>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FB23F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B23F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B23FB"/>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FB23FB"/>
    <w:rPr>
      <w:color w:val="5A5A5A" w:themeColor="text1" w:themeTint="A5"/>
      <w:spacing w:val="15"/>
      <w:sz w:val="22"/>
      <w:szCs w:val="22"/>
    </w:rPr>
  </w:style>
  <w:style w:type="character" w:styleId="Intensieveverwijzing">
    <w:name w:val="Intense Reference"/>
    <w:basedOn w:val="Standaardalinea-lettertype"/>
    <w:uiPriority w:val="32"/>
    <w:qFormat/>
    <w:rsid w:val="00FB23FB"/>
    <w:rPr>
      <w:b/>
      <w:bCs/>
      <w:smallCaps/>
      <w:color w:val="4F81BD" w:themeColor="accent1"/>
      <w:spacing w:val="5"/>
    </w:rPr>
  </w:style>
  <w:style w:type="character" w:styleId="Onopgelostemelding">
    <w:name w:val="Unresolved Mention"/>
    <w:basedOn w:val="Standaardalinea-lettertype"/>
    <w:uiPriority w:val="99"/>
    <w:semiHidden/>
    <w:unhideWhenUsed/>
    <w:rsid w:val="00B0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ea.info" TargetMode="External"/><Relationship Id="rId13" Type="http://schemas.openxmlformats.org/officeDocument/2006/relationships/hyperlink" Target="https://www.enaee.eu/members" TargetMode="External"/><Relationship Id="rId18" Type="http://schemas.openxmlformats.org/officeDocument/2006/relationships/hyperlink" Target="https://www.enaee.eu/about-enaee/structure-of-enae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naee.eu/eurm-ace-system/standards-and-guidelines/" TargetMode="External"/><Relationship Id="rId17" Type="http://schemas.openxmlformats.org/officeDocument/2006/relationships/hyperlink" Target="https://www.enaee.eu/about-enaee/structure-of-ena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aee.eu/about-enaee/structure-of-enaee/" TargetMode="External"/><Relationship Id="rId20" Type="http://schemas.openxmlformats.org/officeDocument/2006/relationships/hyperlink" Target="https://www.enaee.eu/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ee.eu/eur-ace-system/standards-and-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aee.eu/about-enaee/structure-of-enaee/" TargetMode="External"/><Relationship Id="rId23" Type="http://schemas.openxmlformats.org/officeDocument/2006/relationships/footer" Target="footer2.xml"/><Relationship Id="rId10" Type="http://schemas.openxmlformats.org/officeDocument/2006/relationships/hyperlink" Target="https://www.enaee.eu/wp-content/uploads/2018/11/MRA-agreement-A3-signed.pdf" TargetMode="External"/><Relationship Id="rId19" Type="http://schemas.openxmlformats.org/officeDocument/2006/relationships/hyperlink" Target="mailto:secretariat@enaee.eu" TargetMode="External"/><Relationship Id="rId4" Type="http://schemas.openxmlformats.org/officeDocument/2006/relationships/settings" Target="settings.xml"/><Relationship Id="rId9" Type="http://schemas.openxmlformats.org/officeDocument/2006/relationships/hyperlink" Target="https://www.enaee.eu/eur-ace-system/standards-and-guidelines/" TargetMode="External"/><Relationship Id="rId14" Type="http://schemas.openxmlformats.org/officeDocument/2006/relationships/hyperlink" Target="https://www.enaee.eu/eur-ace-system/awarding-eur-ace-labe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55D9-1DC9-401E-8D5E-111BAA34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2583</Words>
  <Characters>14209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Ann Van Eycken</cp:lastModifiedBy>
  <cp:revision>7</cp:revision>
  <cp:lastPrinted>2020-05-05T12:58:00Z</cp:lastPrinted>
  <dcterms:created xsi:type="dcterms:W3CDTF">2020-05-20T12:47:00Z</dcterms:created>
  <dcterms:modified xsi:type="dcterms:W3CDTF">2020-05-20T13:48:00Z</dcterms:modified>
</cp:coreProperties>
</file>