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C4" w:rsidRPr="00327012" w:rsidRDefault="0022505B" w:rsidP="00327012">
      <w:pPr>
        <w:jc w:val="center"/>
        <w:rPr>
          <w:b/>
          <w:sz w:val="28"/>
          <w:szCs w:val="28"/>
          <w:lang w:val="en-US"/>
        </w:rPr>
      </w:pPr>
      <w:r w:rsidRPr="00327012">
        <w:rPr>
          <w:b/>
          <w:sz w:val="28"/>
          <w:szCs w:val="28"/>
          <w:lang w:val="en-US"/>
        </w:rPr>
        <w:t>Delivering the EUR-ACE label abroad</w:t>
      </w:r>
      <w:r w:rsidR="00ED03D1" w:rsidRPr="00327012">
        <w:rPr>
          <w:b/>
          <w:sz w:val="28"/>
          <w:szCs w:val="28"/>
          <w:lang w:val="en-US"/>
        </w:rPr>
        <w:t xml:space="preserve">: </w:t>
      </w:r>
      <w:proofErr w:type="gramStart"/>
      <w:r w:rsidR="00ED03D1" w:rsidRPr="00327012">
        <w:rPr>
          <w:b/>
          <w:sz w:val="28"/>
          <w:szCs w:val="28"/>
          <w:lang w:val="en-US"/>
        </w:rPr>
        <w:t>A collaboration</w:t>
      </w:r>
      <w:proofErr w:type="gramEnd"/>
      <w:r w:rsidR="00ED03D1" w:rsidRPr="00327012">
        <w:rPr>
          <w:b/>
          <w:sz w:val="28"/>
          <w:szCs w:val="28"/>
          <w:lang w:val="en-US"/>
        </w:rPr>
        <w:t xml:space="preserve"> between AEQES</w:t>
      </w:r>
      <w:r w:rsidR="00ED03D1" w:rsidRPr="00327012">
        <w:rPr>
          <w:rStyle w:val="Appelnotedebasdep"/>
          <w:b/>
          <w:sz w:val="28"/>
          <w:szCs w:val="28"/>
          <w:lang w:val="en-US"/>
        </w:rPr>
        <w:footnoteReference w:id="1"/>
      </w:r>
      <w:r w:rsidR="00ED03D1" w:rsidRPr="00327012">
        <w:rPr>
          <w:b/>
          <w:sz w:val="28"/>
          <w:szCs w:val="28"/>
          <w:lang w:val="en-US"/>
        </w:rPr>
        <w:t xml:space="preserve"> and CTI</w:t>
      </w:r>
      <w:r w:rsidR="00ED03D1" w:rsidRPr="00327012">
        <w:rPr>
          <w:rStyle w:val="Appelnotedebasdep"/>
          <w:b/>
          <w:sz w:val="28"/>
          <w:szCs w:val="28"/>
          <w:lang w:val="en-US"/>
        </w:rPr>
        <w:footnoteReference w:id="2"/>
      </w:r>
      <w:r w:rsidR="00ED03D1" w:rsidRPr="00327012">
        <w:rPr>
          <w:b/>
          <w:sz w:val="28"/>
          <w:szCs w:val="28"/>
          <w:lang w:val="en-US"/>
        </w:rPr>
        <w:t xml:space="preserve"> for the joint evaluation and accreditation of </w:t>
      </w:r>
      <w:r w:rsidR="009C5A75" w:rsidRPr="00327012">
        <w:rPr>
          <w:b/>
          <w:sz w:val="28"/>
          <w:szCs w:val="28"/>
          <w:lang w:val="en-US"/>
        </w:rPr>
        <w:t>long cycle</w:t>
      </w:r>
      <w:r w:rsidR="00ED03D1" w:rsidRPr="00327012">
        <w:rPr>
          <w:b/>
          <w:sz w:val="28"/>
          <w:szCs w:val="28"/>
          <w:lang w:val="en-US"/>
        </w:rPr>
        <w:t xml:space="preserve"> engineering </w:t>
      </w:r>
      <w:proofErr w:type="spellStart"/>
      <w:r w:rsidR="00ED03D1" w:rsidRPr="00327012">
        <w:rPr>
          <w:b/>
          <w:sz w:val="28"/>
          <w:szCs w:val="28"/>
          <w:lang w:val="en-US"/>
        </w:rPr>
        <w:t>programmes</w:t>
      </w:r>
      <w:proofErr w:type="spellEnd"/>
      <w:r w:rsidR="00ED03D1" w:rsidRPr="00327012">
        <w:rPr>
          <w:b/>
          <w:sz w:val="28"/>
          <w:szCs w:val="28"/>
          <w:lang w:val="en-US"/>
        </w:rPr>
        <w:t xml:space="preserve"> in the French community of Belgium in 2012-2013.</w:t>
      </w:r>
    </w:p>
    <w:p w:rsidR="004F5A4A" w:rsidRPr="00097518" w:rsidRDefault="004F5A4A" w:rsidP="004F5A4A">
      <w:pPr>
        <w:jc w:val="both"/>
        <w:rPr>
          <w:lang w:val="en-US"/>
        </w:rPr>
      </w:pPr>
    </w:p>
    <w:p w:rsidR="004F36BC" w:rsidRPr="00327012" w:rsidRDefault="00ED03D1" w:rsidP="00327012">
      <w:pPr>
        <w:jc w:val="center"/>
        <w:rPr>
          <w:b/>
          <w:sz w:val="28"/>
          <w:szCs w:val="28"/>
          <w:lang w:val="en-US"/>
        </w:rPr>
      </w:pPr>
      <w:r w:rsidRPr="00327012">
        <w:rPr>
          <w:b/>
          <w:sz w:val="28"/>
          <w:szCs w:val="28"/>
          <w:lang w:val="en-US"/>
        </w:rPr>
        <w:t xml:space="preserve">Teresa Sánchez </w:t>
      </w:r>
      <w:proofErr w:type="spellStart"/>
      <w:r w:rsidRPr="00327012">
        <w:rPr>
          <w:b/>
          <w:sz w:val="28"/>
          <w:szCs w:val="28"/>
          <w:lang w:val="en-US"/>
        </w:rPr>
        <w:t>Chaparro</w:t>
      </w:r>
      <w:proofErr w:type="spellEnd"/>
      <w:r w:rsidRPr="00327012">
        <w:rPr>
          <w:b/>
          <w:sz w:val="28"/>
          <w:szCs w:val="28"/>
          <w:lang w:val="en-US"/>
        </w:rPr>
        <w:t xml:space="preserve"> (</w:t>
      </w:r>
      <w:r w:rsidR="00327012" w:rsidRPr="00327012">
        <w:rPr>
          <w:b/>
          <w:sz w:val="28"/>
          <w:szCs w:val="28"/>
          <w:lang w:val="en-US"/>
        </w:rPr>
        <w:t>teresa.sanchez@cti-commission.fr,</w:t>
      </w:r>
      <w:r w:rsidRPr="00327012">
        <w:rPr>
          <w:b/>
          <w:sz w:val="28"/>
          <w:szCs w:val="28"/>
          <w:lang w:val="en-US"/>
        </w:rPr>
        <w:t xml:space="preserve"> CTI); </w:t>
      </w:r>
      <w:proofErr w:type="spellStart"/>
      <w:r w:rsidRPr="00327012">
        <w:rPr>
          <w:b/>
          <w:sz w:val="28"/>
          <w:szCs w:val="28"/>
          <w:lang w:val="en-US"/>
        </w:rPr>
        <w:t>Caty</w:t>
      </w:r>
      <w:proofErr w:type="spellEnd"/>
      <w:r w:rsidRPr="00327012">
        <w:rPr>
          <w:b/>
          <w:sz w:val="28"/>
          <w:szCs w:val="28"/>
          <w:lang w:val="en-US"/>
        </w:rPr>
        <w:t xml:space="preserve"> </w:t>
      </w:r>
      <w:proofErr w:type="spellStart"/>
      <w:r w:rsidRPr="00327012">
        <w:rPr>
          <w:b/>
          <w:sz w:val="28"/>
          <w:szCs w:val="28"/>
          <w:lang w:val="en-US"/>
        </w:rPr>
        <w:t>Duykaerts</w:t>
      </w:r>
      <w:proofErr w:type="spellEnd"/>
      <w:r w:rsidRPr="00327012">
        <w:rPr>
          <w:b/>
          <w:sz w:val="28"/>
          <w:szCs w:val="28"/>
          <w:lang w:val="en-US"/>
        </w:rPr>
        <w:t xml:space="preserve"> (</w:t>
      </w:r>
      <w:r w:rsidR="00327012" w:rsidRPr="00327012">
        <w:rPr>
          <w:b/>
          <w:sz w:val="28"/>
          <w:szCs w:val="28"/>
          <w:lang w:val="en-US"/>
        </w:rPr>
        <w:t>caty.duykaerts@aeqes.be</w:t>
      </w:r>
      <w:r w:rsidRPr="00327012">
        <w:rPr>
          <w:b/>
          <w:sz w:val="28"/>
          <w:szCs w:val="28"/>
          <w:lang w:val="en-US"/>
        </w:rPr>
        <w:t>, AEQES);</w:t>
      </w:r>
      <w:r w:rsidR="00F15BBB" w:rsidRPr="00327012">
        <w:rPr>
          <w:b/>
          <w:sz w:val="28"/>
          <w:szCs w:val="28"/>
          <w:lang w:val="en-US"/>
        </w:rPr>
        <w:t xml:space="preserve"> </w:t>
      </w:r>
      <w:r w:rsidRPr="00327012">
        <w:rPr>
          <w:b/>
          <w:sz w:val="28"/>
          <w:szCs w:val="28"/>
          <w:lang w:val="en-US"/>
        </w:rPr>
        <w:t xml:space="preserve">Bernard </w:t>
      </w:r>
      <w:proofErr w:type="spellStart"/>
      <w:r w:rsidRPr="00327012">
        <w:rPr>
          <w:b/>
          <w:sz w:val="28"/>
          <w:szCs w:val="28"/>
          <w:lang w:val="en-US"/>
        </w:rPr>
        <w:t>Remaud</w:t>
      </w:r>
      <w:proofErr w:type="spellEnd"/>
      <w:r w:rsidRPr="00327012">
        <w:rPr>
          <w:b/>
          <w:sz w:val="28"/>
          <w:szCs w:val="28"/>
          <w:lang w:val="en-US"/>
        </w:rPr>
        <w:t xml:space="preserve"> (</w:t>
      </w:r>
      <w:r w:rsidR="00327012">
        <w:rPr>
          <w:b/>
          <w:sz w:val="28"/>
          <w:szCs w:val="28"/>
          <w:lang w:val="en-US"/>
        </w:rPr>
        <w:t>bernard.remaud@cti-commission.fr</w:t>
      </w:r>
      <w:r w:rsidRPr="00327012">
        <w:rPr>
          <w:b/>
          <w:sz w:val="28"/>
          <w:szCs w:val="28"/>
          <w:lang w:val="en-US"/>
        </w:rPr>
        <w:t>, CTI)</w:t>
      </w:r>
      <w:r w:rsidR="007C3BD8" w:rsidRPr="00327012">
        <w:rPr>
          <w:b/>
          <w:sz w:val="28"/>
          <w:szCs w:val="28"/>
          <w:lang w:val="en-US"/>
        </w:rPr>
        <w:t>; Pierre Fleischmann (</w:t>
      </w:r>
      <w:r w:rsidR="00327012">
        <w:rPr>
          <w:b/>
          <w:sz w:val="28"/>
          <w:szCs w:val="28"/>
          <w:lang w:val="en-US"/>
        </w:rPr>
        <w:t>pierre.fleischmann@cti-commission.fr</w:t>
      </w:r>
      <w:r w:rsidR="007C3BD8" w:rsidRPr="00327012">
        <w:rPr>
          <w:b/>
          <w:sz w:val="28"/>
          <w:szCs w:val="28"/>
          <w:lang w:val="en-US"/>
        </w:rPr>
        <w:t>, CTI)</w:t>
      </w:r>
      <w:r w:rsidR="0017313A" w:rsidRPr="00327012">
        <w:rPr>
          <w:b/>
          <w:sz w:val="28"/>
          <w:szCs w:val="28"/>
          <w:lang w:val="en-US"/>
        </w:rPr>
        <w:t xml:space="preserve">; Jean-Claude </w:t>
      </w:r>
      <w:proofErr w:type="spellStart"/>
      <w:r w:rsidR="0017313A" w:rsidRPr="00327012">
        <w:rPr>
          <w:b/>
          <w:sz w:val="28"/>
          <w:szCs w:val="28"/>
          <w:lang w:val="en-US"/>
        </w:rPr>
        <w:t>Arditti</w:t>
      </w:r>
      <w:proofErr w:type="spellEnd"/>
      <w:r w:rsidR="0017313A" w:rsidRPr="00327012">
        <w:rPr>
          <w:b/>
          <w:sz w:val="28"/>
          <w:szCs w:val="28"/>
          <w:lang w:val="en-US"/>
        </w:rPr>
        <w:t xml:space="preserve"> (</w:t>
      </w:r>
      <w:r w:rsidR="00327012">
        <w:rPr>
          <w:b/>
          <w:sz w:val="28"/>
          <w:szCs w:val="28"/>
          <w:lang w:val="en-US"/>
        </w:rPr>
        <w:t>jean-claude.arditti@cti-commission.fr</w:t>
      </w:r>
      <w:r w:rsidR="0017313A" w:rsidRPr="00327012">
        <w:rPr>
          <w:b/>
          <w:sz w:val="28"/>
          <w:szCs w:val="28"/>
          <w:lang w:val="en-US"/>
        </w:rPr>
        <w:t>, CTI)</w:t>
      </w:r>
    </w:p>
    <w:p w:rsidR="004F5A4A" w:rsidRPr="00327012" w:rsidRDefault="004F5A4A" w:rsidP="004F5A4A">
      <w:pPr>
        <w:jc w:val="both"/>
        <w:rPr>
          <w:lang w:val="en-US"/>
        </w:rPr>
      </w:pPr>
    </w:p>
    <w:p w:rsidR="004F1D47" w:rsidRPr="00327012" w:rsidRDefault="004F1D47" w:rsidP="004F5A4A">
      <w:pPr>
        <w:jc w:val="both"/>
        <w:rPr>
          <w:lang w:val="en-US"/>
        </w:rPr>
      </w:pPr>
    </w:p>
    <w:p w:rsidR="004F5A4A" w:rsidRPr="004B12CA" w:rsidRDefault="00327012" w:rsidP="004F5A4A">
      <w:pPr>
        <w:jc w:val="both"/>
        <w:rPr>
          <w:b/>
          <w:lang w:val="en-US"/>
        </w:rPr>
      </w:pPr>
      <w:r>
        <w:rPr>
          <w:b/>
          <w:lang w:val="en-US"/>
        </w:rPr>
        <w:t>Summary</w:t>
      </w:r>
    </w:p>
    <w:p w:rsidR="00EA6FEB" w:rsidRPr="004B12CA" w:rsidRDefault="00EA6FEB" w:rsidP="004F5A4A">
      <w:pPr>
        <w:jc w:val="both"/>
        <w:rPr>
          <w:b/>
          <w:highlight w:val="green"/>
          <w:lang w:val="en-US"/>
        </w:rPr>
      </w:pPr>
    </w:p>
    <w:p w:rsidR="00336C89" w:rsidRPr="002A6F77" w:rsidRDefault="00336C89" w:rsidP="00336C89">
      <w:pPr>
        <w:pStyle w:val="Paragraphedeliste1"/>
        <w:spacing w:after="0"/>
        <w:ind w:left="0"/>
        <w:jc w:val="both"/>
        <w:rPr>
          <w:rFonts w:ascii="Times New Roman" w:hAnsi="Times New Roman"/>
          <w:iCs/>
          <w:sz w:val="20"/>
          <w:szCs w:val="20"/>
          <w:lang w:val="en-US" w:eastAsia="fr-FR"/>
        </w:rPr>
      </w:pPr>
      <w:r w:rsidRPr="002A6F77">
        <w:rPr>
          <w:rFonts w:ascii="Times New Roman" w:hAnsi="Times New Roman"/>
          <w:iCs/>
          <w:sz w:val="20"/>
          <w:szCs w:val="20"/>
          <w:lang w:val="en-US" w:eastAsia="fr-FR"/>
        </w:rPr>
        <w:t xml:space="preserve">In December 2009, after an official demand coming from </w:t>
      </w:r>
      <w:r w:rsidR="00F15BBB" w:rsidRPr="002A6F77">
        <w:rPr>
          <w:rFonts w:ascii="Times New Roman" w:hAnsi="Times New Roman"/>
          <w:iCs/>
          <w:sz w:val="20"/>
          <w:szCs w:val="20"/>
          <w:lang w:val="en-US" w:eastAsia="fr-FR"/>
        </w:rPr>
        <w:t>four universities</w:t>
      </w:r>
      <w:r w:rsidRPr="002A6F77">
        <w:rPr>
          <w:rFonts w:ascii="Times New Roman" w:hAnsi="Times New Roman"/>
          <w:iCs/>
          <w:sz w:val="20"/>
          <w:szCs w:val="20"/>
          <w:lang w:val="en-US" w:eastAsia="fr-FR"/>
        </w:rPr>
        <w:t xml:space="preserve"> </w:t>
      </w:r>
      <w:r w:rsidR="003E287F" w:rsidRPr="002A6F77">
        <w:rPr>
          <w:rFonts w:ascii="Times New Roman" w:hAnsi="Times New Roman"/>
          <w:iCs/>
          <w:sz w:val="20"/>
          <w:szCs w:val="20"/>
          <w:lang w:val="en-US" w:eastAsia="fr-FR"/>
        </w:rPr>
        <w:t xml:space="preserve">of the French </w:t>
      </w:r>
      <w:r w:rsidR="00F15BBB" w:rsidRPr="002A6F77">
        <w:rPr>
          <w:rFonts w:ascii="Times New Roman" w:hAnsi="Times New Roman"/>
          <w:iCs/>
          <w:sz w:val="20"/>
          <w:szCs w:val="20"/>
          <w:lang w:val="en-US" w:eastAsia="fr-FR"/>
        </w:rPr>
        <w:t>c</w:t>
      </w:r>
      <w:r w:rsidR="003E287F" w:rsidRPr="002A6F77">
        <w:rPr>
          <w:rFonts w:ascii="Times New Roman" w:hAnsi="Times New Roman"/>
          <w:iCs/>
          <w:sz w:val="20"/>
          <w:szCs w:val="20"/>
          <w:lang w:val="en-US" w:eastAsia="fr-FR"/>
        </w:rPr>
        <w:t>ommunity of Belgium</w:t>
      </w:r>
      <w:r w:rsidRPr="002A6F77">
        <w:rPr>
          <w:rFonts w:ascii="Times New Roman" w:hAnsi="Times New Roman"/>
          <w:iCs/>
          <w:sz w:val="20"/>
          <w:szCs w:val="20"/>
          <w:lang w:val="en-US" w:eastAsia="fr-FR"/>
        </w:rPr>
        <w:t xml:space="preserve"> (FC</w:t>
      </w:r>
      <w:r w:rsidR="003E287F" w:rsidRPr="002A6F77">
        <w:rPr>
          <w:rFonts w:ascii="Times New Roman" w:hAnsi="Times New Roman"/>
          <w:iCs/>
          <w:sz w:val="20"/>
          <w:szCs w:val="20"/>
          <w:lang w:val="en-US" w:eastAsia="fr-FR"/>
        </w:rPr>
        <w:t>B</w:t>
      </w:r>
      <w:r w:rsidRPr="002A6F77">
        <w:rPr>
          <w:rFonts w:ascii="Times New Roman" w:hAnsi="Times New Roman"/>
          <w:iCs/>
          <w:sz w:val="20"/>
          <w:szCs w:val="20"/>
          <w:lang w:val="en-US" w:eastAsia="fr-FR"/>
        </w:rPr>
        <w:t>), AEQES and CTI</w:t>
      </w:r>
      <w:r w:rsidR="004B12CA" w:rsidRPr="002A6F77">
        <w:rPr>
          <w:rFonts w:ascii="Times New Roman" w:hAnsi="Times New Roman"/>
          <w:iCs/>
          <w:sz w:val="20"/>
          <w:szCs w:val="20"/>
          <w:lang w:val="en-US" w:eastAsia="fr-FR"/>
        </w:rPr>
        <w:t xml:space="preserve"> </w:t>
      </w:r>
      <w:r w:rsidRPr="002A6F77">
        <w:rPr>
          <w:rFonts w:ascii="Times New Roman" w:hAnsi="Times New Roman"/>
          <w:iCs/>
          <w:sz w:val="20"/>
          <w:szCs w:val="20"/>
          <w:lang w:val="en-US" w:eastAsia="fr-FR"/>
        </w:rPr>
        <w:t xml:space="preserve">initiated </w:t>
      </w:r>
      <w:r w:rsidR="00F15BBB" w:rsidRPr="002A6F77">
        <w:rPr>
          <w:rFonts w:ascii="Times New Roman" w:hAnsi="Times New Roman"/>
          <w:iCs/>
          <w:sz w:val="20"/>
          <w:szCs w:val="20"/>
          <w:lang w:val="en-US" w:eastAsia="fr-FR"/>
        </w:rPr>
        <w:t>collaboration</w:t>
      </w:r>
      <w:r w:rsidRPr="002A6F77">
        <w:rPr>
          <w:rFonts w:ascii="Times New Roman" w:hAnsi="Times New Roman"/>
          <w:iCs/>
          <w:sz w:val="20"/>
          <w:szCs w:val="20"/>
          <w:lang w:val="en-US" w:eastAsia="fr-FR"/>
        </w:rPr>
        <w:t xml:space="preserve"> in order to organize a joint mission in 2012-2013. The objective of this mission is twofold: the evaluation of engineering </w:t>
      </w:r>
      <w:proofErr w:type="spellStart"/>
      <w:r w:rsidRPr="002A6F77">
        <w:rPr>
          <w:rFonts w:ascii="Times New Roman" w:hAnsi="Times New Roman"/>
          <w:iCs/>
          <w:sz w:val="20"/>
          <w:szCs w:val="20"/>
          <w:lang w:val="en-US" w:eastAsia="fr-FR"/>
        </w:rPr>
        <w:t>programmes</w:t>
      </w:r>
      <w:proofErr w:type="spellEnd"/>
      <w:r w:rsidRPr="002A6F77">
        <w:rPr>
          <w:rFonts w:ascii="Times New Roman" w:hAnsi="Times New Roman"/>
          <w:iCs/>
          <w:sz w:val="20"/>
          <w:szCs w:val="20"/>
          <w:lang w:val="en-US" w:eastAsia="fr-FR"/>
        </w:rPr>
        <w:t xml:space="preserve"> </w:t>
      </w:r>
      <w:r w:rsidR="00ED5375" w:rsidRPr="002A6F77">
        <w:rPr>
          <w:rFonts w:ascii="Times New Roman" w:hAnsi="Times New Roman"/>
          <w:iCs/>
          <w:sz w:val="20"/>
          <w:szCs w:val="20"/>
          <w:lang w:val="en-US" w:eastAsia="fr-FR"/>
        </w:rPr>
        <w:t xml:space="preserve">by AEQES </w:t>
      </w:r>
      <w:r w:rsidRPr="002A6F77">
        <w:rPr>
          <w:rFonts w:ascii="Times New Roman" w:hAnsi="Times New Roman"/>
          <w:iCs/>
          <w:sz w:val="20"/>
          <w:szCs w:val="20"/>
          <w:lang w:val="en-US" w:eastAsia="fr-FR"/>
        </w:rPr>
        <w:t xml:space="preserve">according to the </w:t>
      </w:r>
      <w:r w:rsidR="004C3DBA" w:rsidRPr="002A6F77">
        <w:rPr>
          <w:rFonts w:ascii="Times New Roman" w:hAnsi="Times New Roman"/>
          <w:iCs/>
          <w:sz w:val="20"/>
          <w:szCs w:val="20"/>
          <w:lang w:val="en-US" w:eastAsia="fr-FR"/>
        </w:rPr>
        <w:t xml:space="preserve">legal </w:t>
      </w:r>
      <w:r w:rsidR="00F15BBB" w:rsidRPr="002A6F77">
        <w:rPr>
          <w:rFonts w:ascii="Times New Roman" w:hAnsi="Times New Roman"/>
          <w:iCs/>
          <w:sz w:val="20"/>
          <w:szCs w:val="20"/>
          <w:lang w:val="en-US" w:eastAsia="fr-FR"/>
        </w:rPr>
        <w:t>requirements</w:t>
      </w:r>
      <w:r w:rsidR="00913213" w:rsidRPr="002A6F77">
        <w:rPr>
          <w:rFonts w:ascii="Times New Roman" w:hAnsi="Times New Roman"/>
          <w:iCs/>
          <w:sz w:val="20"/>
          <w:szCs w:val="20"/>
          <w:lang w:val="en-US" w:eastAsia="fr-FR"/>
        </w:rPr>
        <w:t xml:space="preserve"> in Belgium</w:t>
      </w:r>
      <w:r w:rsidRPr="002A6F77">
        <w:rPr>
          <w:rFonts w:ascii="Times New Roman" w:hAnsi="Times New Roman"/>
          <w:iCs/>
          <w:sz w:val="20"/>
          <w:szCs w:val="20"/>
          <w:lang w:val="en-US" w:eastAsia="fr-FR"/>
        </w:rPr>
        <w:t xml:space="preserve">; the accreditation of these </w:t>
      </w:r>
      <w:proofErr w:type="spellStart"/>
      <w:r w:rsidRPr="002A6F77">
        <w:rPr>
          <w:rFonts w:ascii="Times New Roman" w:hAnsi="Times New Roman"/>
          <w:iCs/>
          <w:sz w:val="20"/>
          <w:szCs w:val="20"/>
          <w:lang w:val="en-US" w:eastAsia="fr-FR"/>
        </w:rPr>
        <w:t>programmes</w:t>
      </w:r>
      <w:proofErr w:type="spellEnd"/>
      <w:r w:rsidRPr="002A6F77">
        <w:rPr>
          <w:rFonts w:ascii="Times New Roman" w:hAnsi="Times New Roman"/>
          <w:iCs/>
          <w:sz w:val="20"/>
          <w:szCs w:val="20"/>
          <w:lang w:val="en-US" w:eastAsia="fr-FR"/>
        </w:rPr>
        <w:t xml:space="preserve"> according to CTI’s </w:t>
      </w:r>
      <w:r w:rsidR="000C4FD2" w:rsidRPr="002A6F77">
        <w:rPr>
          <w:rFonts w:ascii="Times New Roman" w:hAnsi="Times New Roman"/>
          <w:iCs/>
          <w:sz w:val="20"/>
          <w:szCs w:val="20"/>
          <w:lang w:val="en-US" w:eastAsia="fr-FR"/>
        </w:rPr>
        <w:t>criteria</w:t>
      </w:r>
      <w:r w:rsidRPr="002A6F77">
        <w:rPr>
          <w:rFonts w:ascii="Times New Roman" w:hAnsi="Times New Roman"/>
          <w:iCs/>
          <w:sz w:val="20"/>
          <w:szCs w:val="20"/>
          <w:lang w:val="en-US" w:eastAsia="fr-FR"/>
        </w:rPr>
        <w:t>.</w:t>
      </w:r>
    </w:p>
    <w:p w:rsidR="0022505B" w:rsidRPr="002A6F77" w:rsidRDefault="0022505B" w:rsidP="00336C89">
      <w:pPr>
        <w:pStyle w:val="Paragraphedeliste1"/>
        <w:spacing w:after="0"/>
        <w:ind w:left="0"/>
        <w:jc w:val="both"/>
        <w:rPr>
          <w:rFonts w:ascii="Times New Roman" w:hAnsi="Times New Roman"/>
          <w:iCs/>
          <w:sz w:val="20"/>
          <w:szCs w:val="20"/>
          <w:lang w:val="en-US" w:eastAsia="fr-FR"/>
        </w:rPr>
      </w:pPr>
    </w:p>
    <w:p w:rsidR="0022505B" w:rsidRPr="002A6F77" w:rsidRDefault="0022505B" w:rsidP="00336C89">
      <w:pPr>
        <w:pStyle w:val="Paragraphedeliste1"/>
        <w:spacing w:after="0"/>
        <w:ind w:left="0"/>
        <w:jc w:val="both"/>
        <w:rPr>
          <w:rFonts w:ascii="Times New Roman" w:hAnsi="Times New Roman"/>
          <w:iCs/>
          <w:sz w:val="20"/>
          <w:szCs w:val="20"/>
          <w:lang w:val="en-US" w:eastAsia="fr-FR"/>
        </w:rPr>
      </w:pPr>
      <w:r w:rsidRPr="002A6F77">
        <w:rPr>
          <w:rFonts w:ascii="Times New Roman" w:hAnsi="Times New Roman"/>
          <w:iCs/>
          <w:sz w:val="20"/>
          <w:szCs w:val="20"/>
          <w:lang w:val="en-US" w:eastAsia="fr-FR"/>
        </w:rPr>
        <w:t xml:space="preserve">As CTI is one of the 7 agencies authorized to deliver the EUR-ACE label, this exercise would provide access to the expected outcomes of CTI’s accreditation: the “admission” of the </w:t>
      </w:r>
      <w:proofErr w:type="spellStart"/>
      <w:r w:rsidRPr="002A6F77">
        <w:rPr>
          <w:rFonts w:ascii="Times New Roman" w:hAnsi="Times New Roman"/>
          <w:iCs/>
          <w:sz w:val="20"/>
          <w:szCs w:val="20"/>
          <w:lang w:val="en-US" w:eastAsia="fr-FR"/>
        </w:rPr>
        <w:t>programmes</w:t>
      </w:r>
      <w:proofErr w:type="spellEnd"/>
      <w:r w:rsidRPr="002A6F77">
        <w:rPr>
          <w:rFonts w:ascii="Times New Roman" w:hAnsi="Times New Roman"/>
          <w:iCs/>
          <w:sz w:val="20"/>
          <w:szCs w:val="20"/>
          <w:lang w:val="en-US" w:eastAsia="fr-FR"/>
        </w:rPr>
        <w:t xml:space="preserve"> by the French government and the EUR-ACE label.</w:t>
      </w:r>
    </w:p>
    <w:p w:rsidR="00336C89" w:rsidRPr="002A6F77" w:rsidRDefault="00336C89" w:rsidP="00336C89">
      <w:pPr>
        <w:pStyle w:val="Paragraphedeliste1"/>
        <w:spacing w:after="0"/>
        <w:ind w:left="0"/>
        <w:jc w:val="both"/>
        <w:rPr>
          <w:rFonts w:ascii="Times New Roman" w:hAnsi="Times New Roman"/>
          <w:iCs/>
          <w:sz w:val="20"/>
          <w:szCs w:val="20"/>
          <w:lang w:val="en-US" w:eastAsia="fr-FR"/>
        </w:rPr>
      </w:pPr>
    </w:p>
    <w:p w:rsidR="004F36BC" w:rsidRPr="002A6F77" w:rsidRDefault="00ED03D1">
      <w:pPr>
        <w:pStyle w:val="Paragraphedeliste1"/>
        <w:spacing w:after="0"/>
        <w:ind w:left="0"/>
        <w:jc w:val="both"/>
        <w:rPr>
          <w:iCs/>
          <w:sz w:val="20"/>
          <w:szCs w:val="20"/>
          <w:lang w:val="en-US"/>
        </w:rPr>
      </w:pPr>
      <w:r w:rsidRPr="002A6F77">
        <w:rPr>
          <w:rFonts w:ascii="Times New Roman" w:hAnsi="Times New Roman"/>
          <w:iCs/>
          <w:sz w:val="20"/>
          <w:szCs w:val="20"/>
          <w:lang w:val="en-US" w:eastAsia="fr-FR"/>
        </w:rPr>
        <w:t xml:space="preserve">The collaboration between a generalist evaluation agency (AEQES) and an engineering accreditation agency (CTI) in order to perform a joint mission has brought to </w:t>
      </w:r>
      <w:r w:rsidR="00913213" w:rsidRPr="002A6F77">
        <w:rPr>
          <w:rFonts w:ascii="Times New Roman" w:hAnsi="Times New Roman"/>
          <w:iCs/>
          <w:sz w:val="20"/>
          <w:szCs w:val="20"/>
          <w:lang w:val="en-US" w:eastAsia="fr-FR"/>
        </w:rPr>
        <w:t>light</w:t>
      </w:r>
      <w:r w:rsidRPr="002A6F77">
        <w:rPr>
          <w:rFonts w:ascii="Times New Roman" w:hAnsi="Times New Roman"/>
          <w:iCs/>
          <w:sz w:val="20"/>
          <w:szCs w:val="20"/>
          <w:lang w:val="en-US" w:eastAsia="fr-FR"/>
        </w:rPr>
        <w:t xml:space="preserve"> a number of issues. The main theoretical and practical challenge of this project is to provide a satisfactory answer to the following question</w:t>
      </w:r>
      <w:r w:rsidR="00190713" w:rsidRPr="002A6F77">
        <w:rPr>
          <w:rFonts w:ascii="Times New Roman" w:hAnsi="Times New Roman"/>
          <w:iCs/>
          <w:sz w:val="20"/>
          <w:szCs w:val="20"/>
          <w:lang w:val="en-US" w:eastAsia="fr-FR"/>
        </w:rPr>
        <w:t>s</w:t>
      </w:r>
      <w:r w:rsidRPr="002A6F77">
        <w:rPr>
          <w:rFonts w:ascii="Times New Roman" w:hAnsi="Times New Roman"/>
          <w:iCs/>
          <w:sz w:val="20"/>
          <w:szCs w:val="20"/>
          <w:lang w:val="en-US" w:eastAsia="fr-FR"/>
        </w:rPr>
        <w:t>: “How to combine evaluation and accreditation cultures?</w:t>
      </w:r>
      <w:r w:rsidR="00D01D0E" w:rsidRPr="002A6F77">
        <w:rPr>
          <w:rFonts w:ascii="Times New Roman" w:hAnsi="Times New Roman"/>
          <w:iCs/>
          <w:sz w:val="20"/>
          <w:szCs w:val="20"/>
          <w:lang w:val="en-US" w:eastAsia="fr-FR"/>
        </w:rPr>
        <w:t xml:space="preserve"> </w:t>
      </w:r>
      <w:r w:rsidRPr="002A6F77">
        <w:rPr>
          <w:rFonts w:ascii="Times New Roman" w:hAnsi="Times New Roman"/>
          <w:iCs/>
          <w:sz w:val="20"/>
          <w:szCs w:val="20"/>
          <w:lang w:val="en-US" w:eastAsia="fr-FR"/>
        </w:rPr>
        <w:t xml:space="preserve"> </w:t>
      </w:r>
      <w:proofErr w:type="gramStart"/>
      <w:r w:rsidRPr="002A6F77">
        <w:rPr>
          <w:rFonts w:ascii="Times New Roman" w:hAnsi="Times New Roman"/>
          <w:iCs/>
          <w:sz w:val="20"/>
          <w:szCs w:val="20"/>
          <w:lang w:val="en-US" w:eastAsia="fr-FR"/>
        </w:rPr>
        <w:t xml:space="preserve">How to conciliate the sometimes </w:t>
      </w:r>
      <w:r w:rsidR="00913213" w:rsidRPr="002A6F77">
        <w:rPr>
          <w:rFonts w:ascii="Times New Roman" w:hAnsi="Times New Roman"/>
          <w:iCs/>
          <w:sz w:val="20"/>
          <w:szCs w:val="20"/>
          <w:lang w:val="en-US" w:eastAsia="fr-FR"/>
        </w:rPr>
        <w:t>contrasting</w:t>
      </w:r>
      <w:r w:rsidRPr="002A6F77">
        <w:rPr>
          <w:rFonts w:ascii="Times New Roman" w:hAnsi="Times New Roman"/>
          <w:iCs/>
          <w:sz w:val="20"/>
          <w:szCs w:val="20"/>
          <w:lang w:val="en-US" w:eastAsia="fr-FR"/>
        </w:rPr>
        <w:t xml:space="preserve"> objectives of quality enhancement and accountability in a single exercise?”</w:t>
      </w:r>
      <w:proofErr w:type="gramEnd"/>
    </w:p>
    <w:p w:rsidR="004F36BC" w:rsidRPr="002A6F77" w:rsidRDefault="00ED03D1">
      <w:pPr>
        <w:pStyle w:val="Paragraphedeliste1"/>
        <w:spacing w:after="0"/>
        <w:ind w:left="0"/>
        <w:jc w:val="both"/>
        <w:rPr>
          <w:iCs/>
          <w:sz w:val="20"/>
          <w:szCs w:val="20"/>
          <w:lang w:val="en-US"/>
        </w:rPr>
      </w:pPr>
      <w:r w:rsidRPr="002A6F77">
        <w:rPr>
          <w:rFonts w:ascii="Times New Roman" w:hAnsi="Times New Roman"/>
          <w:iCs/>
          <w:sz w:val="20"/>
          <w:szCs w:val="20"/>
          <w:lang w:val="en-US" w:eastAsia="fr-FR"/>
        </w:rPr>
        <w:t xml:space="preserve"> </w:t>
      </w:r>
    </w:p>
    <w:p w:rsidR="004F36BC" w:rsidRPr="002A6F77" w:rsidRDefault="00ED03D1">
      <w:pPr>
        <w:pStyle w:val="Paragraphedeliste1"/>
        <w:spacing w:after="0"/>
        <w:ind w:left="0"/>
        <w:jc w:val="both"/>
        <w:rPr>
          <w:iCs/>
          <w:sz w:val="20"/>
          <w:szCs w:val="20"/>
          <w:lang w:val="en-US"/>
        </w:rPr>
      </w:pPr>
      <w:r w:rsidRPr="002A6F77">
        <w:rPr>
          <w:rFonts w:ascii="Times New Roman" w:hAnsi="Times New Roman"/>
          <w:iCs/>
          <w:sz w:val="20"/>
          <w:szCs w:val="20"/>
          <w:lang w:val="en-US" w:eastAsia="fr-FR"/>
        </w:rPr>
        <w:t>This paper presents the main outcomes of this collaboration up to now. After describing the institutional background of the two agencies, the origin and scope of the collaboration is presented, as well as the different phases of the project. As part of the conclusion, a number of questions are addressed to the audience concerning a number of fundamental issues that are being raised in the current phase of the collaboration.</w:t>
      </w:r>
    </w:p>
    <w:p w:rsidR="00336C89" w:rsidRPr="00801894" w:rsidRDefault="00336C89" w:rsidP="00EA6FEB">
      <w:pPr>
        <w:jc w:val="both"/>
        <w:rPr>
          <w:lang w:val="en-US"/>
        </w:rPr>
      </w:pPr>
    </w:p>
    <w:p w:rsidR="00336C89" w:rsidRPr="00801894" w:rsidRDefault="00336C89" w:rsidP="00EA6FEB">
      <w:pPr>
        <w:jc w:val="both"/>
        <w:rPr>
          <w:lang w:val="en-US"/>
        </w:rPr>
      </w:pPr>
    </w:p>
    <w:p w:rsidR="00EA6FEB" w:rsidRPr="001B3914" w:rsidRDefault="00506867" w:rsidP="001B3914">
      <w:pPr>
        <w:pStyle w:val="Paragraphedeliste"/>
        <w:numPr>
          <w:ilvl w:val="0"/>
          <w:numId w:val="22"/>
        </w:numPr>
        <w:jc w:val="both"/>
        <w:rPr>
          <w:b/>
          <w:lang w:val="en-US"/>
        </w:rPr>
      </w:pPr>
      <w:r w:rsidRPr="001B3914">
        <w:rPr>
          <w:b/>
          <w:lang w:val="en-US"/>
        </w:rPr>
        <w:t>Institutional background: presentation of AEQES</w:t>
      </w:r>
      <w:r w:rsidR="008862BF">
        <w:rPr>
          <w:b/>
          <w:lang w:val="en-US"/>
        </w:rPr>
        <w:t xml:space="preserve"> and CTI</w:t>
      </w:r>
    </w:p>
    <w:p w:rsidR="007801C7" w:rsidRDefault="007801C7" w:rsidP="00C0752B">
      <w:pPr>
        <w:tabs>
          <w:tab w:val="left" w:pos="3649"/>
          <w:tab w:val="left" w:pos="5349"/>
          <w:tab w:val="left" w:pos="7992"/>
          <w:tab w:val="left" w:pos="9409"/>
          <w:tab w:val="left" w:pos="10778"/>
        </w:tabs>
        <w:jc w:val="both"/>
        <w:rPr>
          <w:iCs/>
          <w:lang w:val="en-US"/>
        </w:rPr>
      </w:pPr>
    </w:p>
    <w:p w:rsidR="00021EB8" w:rsidRPr="001B3914" w:rsidRDefault="008862BF" w:rsidP="00021EB8">
      <w:pPr>
        <w:pStyle w:val="Paragraphedeliste"/>
        <w:numPr>
          <w:ilvl w:val="1"/>
          <w:numId w:val="22"/>
        </w:numPr>
        <w:tabs>
          <w:tab w:val="left" w:pos="3649"/>
          <w:tab w:val="left" w:pos="5349"/>
          <w:tab w:val="left" w:pos="7992"/>
          <w:tab w:val="left" w:pos="9409"/>
          <w:tab w:val="left" w:pos="10778"/>
        </w:tabs>
        <w:jc w:val="both"/>
        <w:rPr>
          <w:i/>
          <w:iCs/>
          <w:lang w:val="en-US"/>
        </w:rPr>
      </w:pPr>
      <w:r>
        <w:rPr>
          <w:i/>
          <w:iCs/>
          <w:lang w:val="en-US"/>
        </w:rPr>
        <w:t xml:space="preserve">  </w:t>
      </w:r>
      <w:r w:rsidR="00021EB8" w:rsidRPr="001B3914">
        <w:rPr>
          <w:i/>
          <w:iCs/>
          <w:lang w:val="en-US"/>
        </w:rPr>
        <w:t>Presentation of AEQES</w:t>
      </w:r>
    </w:p>
    <w:p w:rsidR="00021EB8" w:rsidRDefault="00021EB8" w:rsidP="00021EB8">
      <w:pPr>
        <w:jc w:val="both"/>
        <w:rPr>
          <w:lang w:val="en-US"/>
        </w:rPr>
      </w:pPr>
    </w:p>
    <w:p w:rsidR="00021EB8" w:rsidRDefault="00021EB8" w:rsidP="00021EB8">
      <w:pPr>
        <w:jc w:val="both"/>
        <w:rPr>
          <w:lang w:val="en-US"/>
        </w:rPr>
      </w:pPr>
      <w:r w:rsidRPr="00762084">
        <w:rPr>
          <w:lang w:val="en-US"/>
        </w:rPr>
        <w:t>AEQES</w:t>
      </w:r>
      <w:r w:rsidR="00936705">
        <w:rPr>
          <w:lang w:val="en-US"/>
        </w:rPr>
        <w:t xml:space="preserve"> </w:t>
      </w:r>
      <w:r w:rsidRPr="00762084">
        <w:rPr>
          <w:lang w:val="en-US"/>
        </w:rPr>
        <w:t>was established by the</w:t>
      </w:r>
      <w:r w:rsidR="003E287F">
        <w:rPr>
          <w:lang w:val="en-US"/>
        </w:rPr>
        <w:t xml:space="preserve"> </w:t>
      </w:r>
      <w:r w:rsidRPr="00762084">
        <w:rPr>
          <w:lang w:val="en-US"/>
        </w:rPr>
        <w:t xml:space="preserve">French </w:t>
      </w:r>
      <w:r w:rsidR="008862BF">
        <w:rPr>
          <w:lang w:val="en-US"/>
        </w:rPr>
        <w:t>c</w:t>
      </w:r>
      <w:r w:rsidRPr="00762084">
        <w:rPr>
          <w:lang w:val="en-US"/>
        </w:rPr>
        <w:t>ommunity</w:t>
      </w:r>
      <w:r w:rsidR="003E287F">
        <w:rPr>
          <w:lang w:val="en-US"/>
        </w:rPr>
        <w:t xml:space="preserve"> of Belgium</w:t>
      </w:r>
      <w:r>
        <w:rPr>
          <w:lang w:val="en-US"/>
        </w:rPr>
        <w:t xml:space="preserve"> </w:t>
      </w:r>
      <w:r w:rsidRPr="00762084">
        <w:rPr>
          <w:lang w:val="en-US"/>
        </w:rPr>
        <w:t xml:space="preserve">in 2002. </w:t>
      </w:r>
      <w:r>
        <w:rPr>
          <w:lang w:val="en-US"/>
        </w:rPr>
        <w:t xml:space="preserve"> </w:t>
      </w:r>
      <w:r w:rsidR="00044FB7" w:rsidRPr="00984A52">
        <w:rPr>
          <w:szCs w:val="22"/>
        </w:rPr>
        <w:t xml:space="preserve">The agency </w:t>
      </w:r>
      <w:r w:rsidR="00044FB7">
        <w:rPr>
          <w:szCs w:val="22"/>
        </w:rPr>
        <w:t>has been</w:t>
      </w:r>
      <w:r w:rsidR="00044FB7" w:rsidRPr="00984A52">
        <w:rPr>
          <w:szCs w:val="22"/>
        </w:rPr>
        <w:t xml:space="preserve"> restructured by law in 2008</w:t>
      </w:r>
      <w:r w:rsidR="00044FB7">
        <w:rPr>
          <w:szCs w:val="22"/>
        </w:rPr>
        <w:t>. T</w:t>
      </w:r>
      <w:r>
        <w:rPr>
          <w:lang w:val="en-US"/>
        </w:rPr>
        <w:t>h</w:t>
      </w:r>
      <w:r w:rsidR="00044FB7">
        <w:rPr>
          <w:lang w:val="en-US"/>
        </w:rPr>
        <w:t xml:space="preserve">e </w:t>
      </w:r>
      <w:r>
        <w:rPr>
          <w:lang w:val="en-US"/>
        </w:rPr>
        <w:t>decree</w:t>
      </w:r>
      <w:r w:rsidRPr="00762084">
        <w:rPr>
          <w:lang w:val="en-US"/>
        </w:rPr>
        <w:t xml:space="preserve"> defines the agency’</w:t>
      </w:r>
      <w:r>
        <w:rPr>
          <w:lang w:val="en-US"/>
        </w:rPr>
        <w:t>s missions as follows:</w:t>
      </w:r>
    </w:p>
    <w:p w:rsidR="00021EB8" w:rsidRPr="00762084" w:rsidRDefault="00021EB8" w:rsidP="00021EB8">
      <w:pPr>
        <w:jc w:val="both"/>
        <w:rPr>
          <w:lang w:val="en-US"/>
        </w:rPr>
      </w:pPr>
    </w:p>
    <w:p w:rsidR="004F36BC" w:rsidRDefault="0074474F">
      <w:pPr>
        <w:pStyle w:val="Paragraphedeliste"/>
        <w:numPr>
          <w:ilvl w:val="0"/>
          <w:numId w:val="15"/>
        </w:numPr>
        <w:jc w:val="both"/>
        <w:rPr>
          <w:lang w:val="en-US"/>
        </w:rPr>
      </w:pPr>
      <w:r>
        <w:rPr>
          <w:lang w:val="en-US"/>
        </w:rPr>
        <w:lastRenderedPageBreak/>
        <w:t>T</w:t>
      </w:r>
      <w:r w:rsidR="00021EB8" w:rsidRPr="00672DF4">
        <w:rPr>
          <w:lang w:val="en-US"/>
        </w:rPr>
        <w:t xml:space="preserve">o ensure that the study </w:t>
      </w:r>
      <w:proofErr w:type="spellStart"/>
      <w:r w:rsidR="00021EB8" w:rsidRPr="00672DF4">
        <w:rPr>
          <w:lang w:val="en-US"/>
        </w:rPr>
        <w:t>programmes</w:t>
      </w:r>
      <w:proofErr w:type="spellEnd"/>
      <w:r w:rsidR="00021EB8" w:rsidRPr="00672DF4">
        <w:rPr>
          <w:lang w:val="en-US"/>
        </w:rPr>
        <w:t xml:space="preserve"> organized by the institutions are subject to regular evaluation, highlighting best practice and any inadequacies or problems </w:t>
      </w:r>
      <w:r w:rsidR="00890A6B">
        <w:rPr>
          <w:lang w:val="en-US"/>
        </w:rPr>
        <w:t>which need to be resolved</w:t>
      </w:r>
    </w:p>
    <w:p w:rsidR="004F36BC" w:rsidRDefault="00021EB8">
      <w:pPr>
        <w:pStyle w:val="Paragraphedeliste"/>
        <w:numPr>
          <w:ilvl w:val="0"/>
          <w:numId w:val="15"/>
        </w:numPr>
        <w:jc w:val="both"/>
        <w:rPr>
          <w:lang w:val="en-US"/>
        </w:rPr>
      </w:pPr>
      <w:r w:rsidRPr="00672DF4">
        <w:rPr>
          <w:lang w:val="en-US"/>
        </w:rPr>
        <w:t>To promote, in collaboration with all higher education institutions, the introduction of best practice, allowing for enhancement in the quality of teaching in each institution</w:t>
      </w:r>
    </w:p>
    <w:p w:rsidR="004F36BC" w:rsidRDefault="00021EB8">
      <w:pPr>
        <w:pStyle w:val="Paragraphedeliste"/>
        <w:numPr>
          <w:ilvl w:val="0"/>
          <w:numId w:val="15"/>
        </w:numPr>
        <w:jc w:val="both"/>
        <w:rPr>
          <w:lang w:val="en-US"/>
        </w:rPr>
      </w:pPr>
      <w:r w:rsidRPr="00672DF4">
        <w:rPr>
          <w:lang w:val="en-US"/>
        </w:rPr>
        <w:t>To provide information to the Government, stakeholders and beneficiaries of highe</w:t>
      </w:r>
      <w:r w:rsidR="00890A6B">
        <w:rPr>
          <w:lang w:val="en-US"/>
        </w:rPr>
        <w:t xml:space="preserve">r education on the quality of </w:t>
      </w:r>
      <w:r w:rsidR="00044FB7">
        <w:rPr>
          <w:lang w:val="en-US"/>
        </w:rPr>
        <w:t>higher education</w:t>
      </w:r>
    </w:p>
    <w:p w:rsidR="004F36BC" w:rsidRDefault="00021EB8">
      <w:pPr>
        <w:pStyle w:val="Paragraphedeliste"/>
        <w:numPr>
          <w:ilvl w:val="0"/>
          <w:numId w:val="15"/>
        </w:numPr>
        <w:jc w:val="both"/>
        <w:rPr>
          <w:lang w:val="en-US"/>
        </w:rPr>
      </w:pPr>
      <w:r w:rsidRPr="00672DF4">
        <w:rPr>
          <w:lang w:val="en-US"/>
        </w:rPr>
        <w:t>To formulate suggestions</w:t>
      </w:r>
      <w:r w:rsidR="00C76CC2">
        <w:rPr>
          <w:lang w:val="en-US"/>
        </w:rPr>
        <w:t>, addressed to policymakers,</w:t>
      </w:r>
      <w:r w:rsidRPr="00672DF4">
        <w:rPr>
          <w:lang w:val="en-US"/>
        </w:rPr>
        <w:t xml:space="preserve"> </w:t>
      </w:r>
      <w:r w:rsidR="00C76CC2">
        <w:rPr>
          <w:lang w:val="en-US"/>
        </w:rPr>
        <w:t>in order to improve</w:t>
      </w:r>
      <w:r w:rsidRPr="00672DF4">
        <w:rPr>
          <w:lang w:val="en-US"/>
        </w:rPr>
        <w:t xml:space="preserve"> the overall quality of higher education</w:t>
      </w:r>
    </w:p>
    <w:p w:rsidR="004F36BC" w:rsidRDefault="00021EB8">
      <w:pPr>
        <w:pStyle w:val="Paragraphedeliste"/>
        <w:numPr>
          <w:ilvl w:val="0"/>
          <w:numId w:val="15"/>
        </w:numPr>
        <w:jc w:val="both"/>
        <w:rPr>
          <w:lang w:val="en-US"/>
        </w:rPr>
      </w:pPr>
      <w:r w:rsidRPr="00672DF4">
        <w:rPr>
          <w:lang w:val="en-US"/>
        </w:rPr>
        <w:t>To make any proposal</w:t>
      </w:r>
      <w:r w:rsidR="00C76CC2">
        <w:rPr>
          <w:lang w:val="en-US"/>
        </w:rPr>
        <w:t>s</w:t>
      </w:r>
      <w:r w:rsidRPr="00672DF4">
        <w:rPr>
          <w:lang w:val="en-US"/>
        </w:rPr>
        <w:t xml:space="preserve"> deemed to be of use for the accomplishment of its missions, at its own initiative or request</w:t>
      </w:r>
    </w:p>
    <w:p w:rsidR="004F36BC" w:rsidRDefault="00021EB8">
      <w:pPr>
        <w:pStyle w:val="Paragraphedeliste"/>
        <w:numPr>
          <w:ilvl w:val="0"/>
          <w:numId w:val="15"/>
        </w:numPr>
        <w:jc w:val="both"/>
        <w:rPr>
          <w:lang w:val="en-US"/>
        </w:rPr>
      </w:pPr>
      <w:r w:rsidRPr="00672DF4">
        <w:rPr>
          <w:lang w:val="en-US"/>
        </w:rPr>
        <w:t xml:space="preserve">To represent the French </w:t>
      </w:r>
      <w:r w:rsidR="00470170">
        <w:rPr>
          <w:lang w:val="en-US"/>
        </w:rPr>
        <w:t xml:space="preserve">Community </w:t>
      </w:r>
      <w:r w:rsidR="00044FB7">
        <w:rPr>
          <w:lang w:val="en-US"/>
        </w:rPr>
        <w:t>of Belgium</w:t>
      </w:r>
      <w:r w:rsidRPr="00672DF4">
        <w:rPr>
          <w:lang w:val="en-US"/>
        </w:rPr>
        <w:t xml:space="preserve"> in national and international bodies in matters concerning quality assurance in higher education.</w:t>
      </w:r>
    </w:p>
    <w:p w:rsidR="00021EB8" w:rsidRDefault="00021EB8" w:rsidP="00021EB8">
      <w:pPr>
        <w:tabs>
          <w:tab w:val="left" w:pos="3649"/>
          <w:tab w:val="left" w:pos="5349"/>
          <w:tab w:val="left" w:pos="7992"/>
          <w:tab w:val="left" w:pos="9409"/>
          <w:tab w:val="left" w:pos="10778"/>
        </w:tabs>
        <w:jc w:val="both"/>
        <w:rPr>
          <w:iCs/>
          <w:lang w:val="en-US"/>
        </w:rPr>
      </w:pPr>
    </w:p>
    <w:p w:rsidR="002E7066" w:rsidRDefault="002E7066" w:rsidP="002E7066">
      <w:pPr>
        <w:jc w:val="both"/>
        <w:rPr>
          <w:szCs w:val="22"/>
        </w:rPr>
      </w:pPr>
      <w:r w:rsidRPr="00984A52">
        <w:rPr>
          <w:szCs w:val="22"/>
        </w:rPr>
        <w:t>AEQES uses a formative quality evaluation process, working in a context where an authorisation ("</w:t>
      </w:r>
      <w:proofErr w:type="spellStart"/>
      <w:r w:rsidRPr="00984A52">
        <w:rPr>
          <w:i/>
          <w:szCs w:val="22"/>
        </w:rPr>
        <w:t>habilitation</w:t>
      </w:r>
      <w:proofErr w:type="spellEnd"/>
      <w:r w:rsidRPr="00984A52">
        <w:rPr>
          <w:szCs w:val="22"/>
        </w:rPr>
        <w:t>"</w:t>
      </w:r>
      <w:r w:rsidRPr="00984A52">
        <w:rPr>
          <w:rStyle w:val="Appelnotedebasdep"/>
          <w:szCs w:val="22"/>
        </w:rPr>
        <w:footnoteReference w:id="3"/>
      </w:r>
      <w:r w:rsidRPr="00984A52">
        <w:rPr>
          <w:szCs w:val="22"/>
        </w:rPr>
        <w:t xml:space="preserve">) is granted </w:t>
      </w:r>
      <w:r w:rsidRPr="00984A52">
        <w:rPr>
          <w:i/>
          <w:szCs w:val="22"/>
        </w:rPr>
        <w:t>ex ante</w:t>
      </w:r>
      <w:r w:rsidRPr="00984A52">
        <w:rPr>
          <w:szCs w:val="22"/>
        </w:rPr>
        <w:t xml:space="preserve"> by Government decree. The results of evaluations conducted by AEQES therefore have no formal effects in terms of an institution's funding or authorisation. AEQES does not carry out any scoring or ranking of institutions</w:t>
      </w:r>
      <w:r w:rsidRPr="002E7066">
        <w:rPr>
          <w:szCs w:val="22"/>
        </w:rPr>
        <w:t xml:space="preserve"> </w:t>
      </w:r>
      <w:r w:rsidR="00891EB1">
        <w:rPr>
          <w:szCs w:val="22"/>
        </w:rPr>
        <w:t>and</w:t>
      </w:r>
      <w:r>
        <w:rPr>
          <w:szCs w:val="22"/>
        </w:rPr>
        <w:t xml:space="preserve"> believes that s</w:t>
      </w:r>
      <w:r w:rsidRPr="00984A52">
        <w:rPr>
          <w:szCs w:val="22"/>
        </w:rPr>
        <w:t>uch a</w:t>
      </w:r>
      <w:r w:rsidR="00A80036">
        <w:rPr>
          <w:szCs w:val="22"/>
        </w:rPr>
        <w:t>n</w:t>
      </w:r>
      <w:r w:rsidRPr="00984A52">
        <w:rPr>
          <w:szCs w:val="22"/>
        </w:rPr>
        <w:t xml:space="preserve"> approach encourages the emergence of a quality culture among stakeholders involved in higher education, promoting its appropriateness and fostering creativity. </w:t>
      </w:r>
    </w:p>
    <w:p w:rsidR="00891EB1" w:rsidRDefault="00891EB1" w:rsidP="002E7066">
      <w:pPr>
        <w:jc w:val="both"/>
        <w:rPr>
          <w:szCs w:val="22"/>
        </w:rPr>
      </w:pPr>
    </w:p>
    <w:p w:rsidR="00A80036" w:rsidRDefault="002E7066" w:rsidP="0074474F">
      <w:pPr>
        <w:jc w:val="both"/>
        <w:rPr>
          <w:rFonts w:cs="Arial"/>
          <w:szCs w:val="22"/>
        </w:rPr>
      </w:pPr>
      <w:r w:rsidRPr="00984A52">
        <w:rPr>
          <w:rFonts w:cs="Arial"/>
          <w:szCs w:val="22"/>
        </w:rPr>
        <w:t>The bodies of the Agency are the</w:t>
      </w:r>
      <w:r w:rsidRPr="00984A52">
        <w:t xml:space="preserve"> Steering Committee</w:t>
      </w:r>
      <w:r w:rsidRPr="00984A52">
        <w:rPr>
          <w:rFonts w:cs="Arial"/>
          <w:szCs w:val="22"/>
        </w:rPr>
        <w:t xml:space="preserve">, the </w:t>
      </w:r>
      <w:r w:rsidRPr="00984A52">
        <w:rPr>
          <w:szCs w:val="22"/>
        </w:rPr>
        <w:t>Secretariat</w:t>
      </w:r>
      <w:r w:rsidRPr="00984A52">
        <w:rPr>
          <w:rFonts w:cs="Arial"/>
          <w:szCs w:val="22"/>
        </w:rPr>
        <w:t xml:space="preserve">, and the </w:t>
      </w:r>
      <w:r w:rsidRPr="00984A52">
        <w:rPr>
          <w:szCs w:val="22"/>
        </w:rPr>
        <w:t>Executive Unit</w:t>
      </w:r>
      <w:r w:rsidRPr="00984A52">
        <w:rPr>
          <w:rFonts w:cs="Arial"/>
          <w:szCs w:val="22"/>
        </w:rPr>
        <w:t xml:space="preserve">. Agency decision-making is in the hands of the </w:t>
      </w:r>
      <w:r w:rsidRPr="00984A52">
        <w:rPr>
          <w:szCs w:val="22"/>
        </w:rPr>
        <w:t>Steering Committee</w:t>
      </w:r>
      <w:r w:rsidR="00891EB1">
        <w:rPr>
          <w:rFonts w:cs="Arial"/>
          <w:szCs w:val="22"/>
        </w:rPr>
        <w:t xml:space="preserve"> which is made up</w:t>
      </w:r>
      <w:r w:rsidRPr="00984A52">
        <w:rPr>
          <w:rFonts w:cs="Arial"/>
          <w:szCs w:val="22"/>
        </w:rPr>
        <w:t xml:space="preserve"> of 24 full members </w:t>
      </w:r>
      <w:r w:rsidR="0074474F">
        <w:rPr>
          <w:rFonts w:cs="Arial"/>
          <w:szCs w:val="22"/>
        </w:rPr>
        <w:t>(representatives from Universit</w:t>
      </w:r>
      <w:r w:rsidR="00A80036">
        <w:rPr>
          <w:rFonts w:cs="Arial"/>
          <w:szCs w:val="22"/>
        </w:rPr>
        <w:t xml:space="preserve">ies, </w:t>
      </w:r>
      <w:proofErr w:type="spellStart"/>
      <w:r w:rsidRPr="00984A52">
        <w:rPr>
          <w:i/>
          <w:szCs w:val="22"/>
        </w:rPr>
        <w:t>Hautes</w:t>
      </w:r>
      <w:proofErr w:type="spellEnd"/>
      <w:r w:rsidRPr="00984A52">
        <w:rPr>
          <w:i/>
          <w:szCs w:val="22"/>
        </w:rPr>
        <w:t xml:space="preserve"> </w:t>
      </w:r>
      <w:proofErr w:type="spellStart"/>
      <w:r w:rsidRPr="00984A52">
        <w:rPr>
          <w:i/>
          <w:szCs w:val="22"/>
        </w:rPr>
        <w:t>Écoles</w:t>
      </w:r>
      <w:proofErr w:type="spellEnd"/>
      <w:r w:rsidR="00A80036">
        <w:rPr>
          <w:i/>
          <w:szCs w:val="22"/>
        </w:rPr>
        <w:t xml:space="preserve">, </w:t>
      </w:r>
      <w:r w:rsidRPr="00984A52">
        <w:rPr>
          <w:szCs w:val="22"/>
        </w:rPr>
        <w:t>higher arts colleges</w:t>
      </w:r>
      <w:r w:rsidR="00A80036">
        <w:rPr>
          <w:szCs w:val="22"/>
        </w:rPr>
        <w:t xml:space="preserve"> and</w:t>
      </w:r>
      <w:r w:rsidRPr="00984A52">
        <w:rPr>
          <w:szCs w:val="22"/>
        </w:rPr>
        <w:t xml:space="preserve"> adult education institutions</w:t>
      </w:r>
      <w:r w:rsidR="0074474F">
        <w:rPr>
          <w:szCs w:val="22"/>
        </w:rPr>
        <w:t xml:space="preserve">; </w:t>
      </w:r>
      <w:r w:rsidRPr="00984A52">
        <w:rPr>
          <w:szCs w:val="22"/>
        </w:rPr>
        <w:t xml:space="preserve">student </w:t>
      </w:r>
      <w:r w:rsidR="00CA726A">
        <w:rPr>
          <w:szCs w:val="22"/>
        </w:rPr>
        <w:t>and</w:t>
      </w:r>
      <w:r w:rsidRPr="00984A52">
        <w:rPr>
          <w:szCs w:val="22"/>
        </w:rPr>
        <w:t xml:space="preserve"> trade union representatives, representatives from business, civic society and the arts, </w:t>
      </w:r>
      <w:r w:rsidR="0074474F">
        <w:rPr>
          <w:szCs w:val="22"/>
        </w:rPr>
        <w:t>and the</w:t>
      </w:r>
      <w:r w:rsidRPr="00984A52">
        <w:rPr>
          <w:szCs w:val="22"/>
        </w:rPr>
        <w:t xml:space="preserve"> </w:t>
      </w:r>
      <w:r w:rsidR="00EC5537">
        <w:rPr>
          <w:szCs w:val="22"/>
        </w:rPr>
        <w:t>d</w:t>
      </w:r>
      <w:r w:rsidRPr="00984A52">
        <w:rPr>
          <w:szCs w:val="22"/>
        </w:rPr>
        <w:t>irector-</w:t>
      </w:r>
      <w:r w:rsidR="00CA726A">
        <w:rPr>
          <w:szCs w:val="22"/>
        </w:rPr>
        <w:t>g</w:t>
      </w:r>
      <w:r w:rsidRPr="00984A52">
        <w:rPr>
          <w:szCs w:val="22"/>
        </w:rPr>
        <w:t xml:space="preserve">eneral of </w:t>
      </w:r>
      <w:r w:rsidR="0074474F">
        <w:rPr>
          <w:szCs w:val="22"/>
        </w:rPr>
        <w:t xml:space="preserve">higher education). </w:t>
      </w:r>
    </w:p>
    <w:p w:rsidR="0074474F" w:rsidRPr="00984A52" w:rsidRDefault="0074474F" w:rsidP="0074474F">
      <w:pPr>
        <w:jc w:val="both"/>
        <w:rPr>
          <w:szCs w:val="22"/>
        </w:rPr>
      </w:pPr>
      <w:r w:rsidRPr="00984A52">
        <w:rPr>
          <w:rFonts w:cs="Arial"/>
          <w:szCs w:val="22"/>
        </w:rPr>
        <w:t>The Secretariat</w:t>
      </w:r>
      <w:r w:rsidR="00CA726A">
        <w:rPr>
          <w:rFonts w:cs="Arial"/>
          <w:szCs w:val="22"/>
        </w:rPr>
        <w:t>,</w:t>
      </w:r>
      <w:r w:rsidRPr="00984A52">
        <w:rPr>
          <w:rFonts w:cs="Arial"/>
          <w:szCs w:val="22"/>
        </w:rPr>
        <w:t xml:space="preserve"> consist</w:t>
      </w:r>
      <w:r w:rsidR="00CA726A">
        <w:rPr>
          <w:rFonts w:cs="Arial"/>
          <w:szCs w:val="22"/>
        </w:rPr>
        <w:t>ing</w:t>
      </w:r>
      <w:r w:rsidRPr="00984A52">
        <w:rPr>
          <w:rFonts w:cs="Arial"/>
          <w:szCs w:val="22"/>
        </w:rPr>
        <w:t xml:space="preserve"> of the </w:t>
      </w:r>
      <w:r w:rsidR="006A4CFF">
        <w:rPr>
          <w:rFonts w:cs="Arial"/>
          <w:szCs w:val="22"/>
        </w:rPr>
        <w:t>president</w:t>
      </w:r>
      <w:r w:rsidRPr="00984A52">
        <w:rPr>
          <w:rFonts w:cs="Arial"/>
          <w:szCs w:val="22"/>
        </w:rPr>
        <w:t>, vice-</w:t>
      </w:r>
      <w:r w:rsidR="006A4CFF">
        <w:rPr>
          <w:rFonts w:cs="Arial"/>
          <w:szCs w:val="22"/>
        </w:rPr>
        <w:t>president</w:t>
      </w:r>
      <w:r w:rsidRPr="00984A52">
        <w:rPr>
          <w:rFonts w:cs="Arial"/>
          <w:szCs w:val="22"/>
        </w:rPr>
        <w:t xml:space="preserve"> and director of the Agency's Executive Unit</w:t>
      </w:r>
      <w:r w:rsidR="00CA726A" w:rsidRPr="00CA726A">
        <w:rPr>
          <w:szCs w:val="22"/>
        </w:rPr>
        <w:t xml:space="preserve"> </w:t>
      </w:r>
      <w:r w:rsidR="00CA726A" w:rsidRPr="00984A52">
        <w:rPr>
          <w:szCs w:val="22"/>
        </w:rPr>
        <w:t>is responsible for preparing the work of the plenary sessions, carrying out all tasks delegated by the latter and making decisions on current issues.</w:t>
      </w:r>
      <w:r w:rsidRPr="00984A52">
        <w:rPr>
          <w:rFonts w:cs="Arial"/>
          <w:szCs w:val="22"/>
        </w:rPr>
        <w:t xml:space="preserve"> The director-general of </w:t>
      </w:r>
      <w:r w:rsidR="006A4CFF">
        <w:rPr>
          <w:rFonts w:cs="Arial"/>
          <w:szCs w:val="22"/>
        </w:rPr>
        <w:t>higher</w:t>
      </w:r>
      <w:r w:rsidRPr="00984A52">
        <w:rPr>
          <w:rFonts w:cs="Arial"/>
          <w:szCs w:val="22"/>
        </w:rPr>
        <w:t xml:space="preserve"> education </w:t>
      </w:r>
      <w:r w:rsidR="00A80036">
        <w:rPr>
          <w:rFonts w:cs="Arial"/>
          <w:szCs w:val="22"/>
        </w:rPr>
        <w:t>can be</w:t>
      </w:r>
      <w:r w:rsidRPr="00984A52">
        <w:rPr>
          <w:rFonts w:cs="Arial"/>
          <w:szCs w:val="22"/>
        </w:rPr>
        <w:t xml:space="preserve"> present in an advisory capacity</w:t>
      </w:r>
      <w:r>
        <w:rPr>
          <w:rFonts w:cs="Arial"/>
          <w:szCs w:val="22"/>
        </w:rPr>
        <w:t>.</w:t>
      </w:r>
      <w:r w:rsidRPr="00984A52">
        <w:rPr>
          <w:rFonts w:cs="Arial"/>
          <w:szCs w:val="22"/>
        </w:rPr>
        <w:t xml:space="preserve"> </w:t>
      </w:r>
    </w:p>
    <w:p w:rsidR="004F36BC" w:rsidRDefault="0074474F">
      <w:pPr>
        <w:jc w:val="both"/>
        <w:rPr>
          <w:rFonts w:cs="Arial"/>
          <w:szCs w:val="22"/>
        </w:rPr>
      </w:pPr>
      <w:r w:rsidRPr="00984A52">
        <w:rPr>
          <w:rFonts w:cs="Arial"/>
          <w:szCs w:val="22"/>
        </w:rPr>
        <w:t xml:space="preserve">The Executive Unit is responsible for implementing the decisions taken by the Steering Committee and the Secretariat. </w:t>
      </w:r>
      <w:r w:rsidR="00CA726A">
        <w:rPr>
          <w:rFonts w:cs="Arial"/>
          <w:szCs w:val="22"/>
        </w:rPr>
        <w:t>Its</w:t>
      </w:r>
      <w:r w:rsidRPr="00984A52">
        <w:rPr>
          <w:rFonts w:cs="Arial"/>
          <w:szCs w:val="22"/>
        </w:rPr>
        <w:t xml:space="preserve"> main task is to make sure that all evaluation work is carried out smoothly.</w:t>
      </w:r>
    </w:p>
    <w:p w:rsidR="0074474F" w:rsidRDefault="0074474F" w:rsidP="0074474F">
      <w:pPr>
        <w:tabs>
          <w:tab w:val="left" w:pos="3649"/>
          <w:tab w:val="left" w:pos="5349"/>
          <w:tab w:val="left" w:pos="7992"/>
          <w:tab w:val="left" w:pos="9409"/>
          <w:tab w:val="left" w:pos="10778"/>
        </w:tabs>
        <w:jc w:val="both"/>
        <w:rPr>
          <w:rFonts w:cs="Arial"/>
          <w:szCs w:val="22"/>
        </w:rPr>
      </w:pPr>
    </w:p>
    <w:p w:rsidR="00891EB1" w:rsidRDefault="00891EB1" w:rsidP="0074474F">
      <w:pPr>
        <w:tabs>
          <w:tab w:val="left" w:pos="3649"/>
          <w:tab w:val="left" w:pos="5349"/>
          <w:tab w:val="left" w:pos="7992"/>
          <w:tab w:val="left" w:pos="9409"/>
          <w:tab w:val="left" w:pos="10778"/>
        </w:tabs>
        <w:jc w:val="both"/>
        <w:rPr>
          <w:iCs/>
          <w:lang w:val="en-US"/>
        </w:rPr>
      </w:pPr>
      <w:r>
        <w:rPr>
          <w:iCs/>
          <w:lang w:val="en-US"/>
        </w:rPr>
        <w:t xml:space="preserve">AEQES is an active participant of the European higher education area and has recently been reviewed by ENQA in order to become full member. </w:t>
      </w:r>
    </w:p>
    <w:p w:rsidR="00021EB8" w:rsidRPr="00891EB1" w:rsidRDefault="00021EB8" w:rsidP="00021EB8">
      <w:pPr>
        <w:tabs>
          <w:tab w:val="left" w:pos="3649"/>
          <w:tab w:val="left" w:pos="5349"/>
          <w:tab w:val="left" w:pos="7992"/>
          <w:tab w:val="left" w:pos="9409"/>
          <w:tab w:val="left" w:pos="10778"/>
        </w:tabs>
        <w:jc w:val="both"/>
        <w:rPr>
          <w:iCs/>
          <w:lang w:val="en-US"/>
        </w:rPr>
      </w:pPr>
    </w:p>
    <w:p w:rsidR="00021EB8" w:rsidRDefault="00021EB8" w:rsidP="00021EB8">
      <w:pPr>
        <w:pStyle w:val="Paragraphedeliste"/>
        <w:tabs>
          <w:tab w:val="left" w:pos="3649"/>
          <w:tab w:val="left" w:pos="5349"/>
          <w:tab w:val="left" w:pos="7992"/>
          <w:tab w:val="left" w:pos="9409"/>
          <w:tab w:val="left" w:pos="10778"/>
        </w:tabs>
        <w:jc w:val="both"/>
        <w:rPr>
          <w:i/>
          <w:iCs/>
          <w:lang w:val="en-US"/>
        </w:rPr>
      </w:pPr>
    </w:p>
    <w:p w:rsidR="003179FD" w:rsidRPr="001B3914" w:rsidRDefault="00044FB7" w:rsidP="003179FD">
      <w:pPr>
        <w:pStyle w:val="Paragraphedeliste"/>
        <w:numPr>
          <w:ilvl w:val="1"/>
          <w:numId w:val="22"/>
        </w:numPr>
        <w:tabs>
          <w:tab w:val="left" w:pos="3649"/>
          <w:tab w:val="left" w:pos="5349"/>
          <w:tab w:val="left" w:pos="7992"/>
          <w:tab w:val="left" w:pos="9409"/>
          <w:tab w:val="left" w:pos="10778"/>
        </w:tabs>
        <w:jc w:val="both"/>
        <w:rPr>
          <w:i/>
          <w:iCs/>
          <w:lang w:val="en-US"/>
        </w:rPr>
      </w:pPr>
      <w:r>
        <w:rPr>
          <w:i/>
          <w:iCs/>
          <w:lang w:val="en-US"/>
        </w:rPr>
        <w:t xml:space="preserve">   </w:t>
      </w:r>
      <w:r w:rsidR="003179FD" w:rsidRPr="001B3914">
        <w:rPr>
          <w:i/>
          <w:iCs/>
          <w:lang w:val="en-US"/>
        </w:rPr>
        <w:t>Presentation of CTI</w:t>
      </w:r>
    </w:p>
    <w:p w:rsidR="003179FD" w:rsidRPr="004710FB" w:rsidRDefault="003179FD" w:rsidP="003179FD">
      <w:pPr>
        <w:tabs>
          <w:tab w:val="left" w:pos="3649"/>
          <w:tab w:val="left" w:pos="5349"/>
          <w:tab w:val="left" w:pos="7992"/>
          <w:tab w:val="left" w:pos="9409"/>
          <w:tab w:val="left" w:pos="10778"/>
        </w:tabs>
        <w:jc w:val="both"/>
        <w:rPr>
          <w:iCs/>
          <w:lang w:val="en-US"/>
        </w:rPr>
      </w:pPr>
    </w:p>
    <w:p w:rsidR="003179FD" w:rsidRDefault="003179FD" w:rsidP="003179FD">
      <w:pPr>
        <w:tabs>
          <w:tab w:val="left" w:pos="3649"/>
          <w:tab w:val="left" w:pos="5349"/>
          <w:tab w:val="left" w:pos="7992"/>
          <w:tab w:val="left" w:pos="9409"/>
          <w:tab w:val="left" w:pos="10778"/>
        </w:tabs>
        <w:jc w:val="both"/>
        <w:rPr>
          <w:iCs/>
          <w:lang w:val="en-US"/>
        </w:rPr>
      </w:pPr>
      <w:r>
        <w:rPr>
          <w:iCs/>
          <w:lang w:val="en-US"/>
        </w:rPr>
        <w:lastRenderedPageBreak/>
        <w:t>CTI (</w:t>
      </w:r>
      <w:r w:rsidRPr="00C0752B">
        <w:rPr>
          <w:iCs/>
          <w:lang w:val="en-US"/>
        </w:rPr>
        <w:t xml:space="preserve">“Commission des </w:t>
      </w:r>
      <w:proofErr w:type="spellStart"/>
      <w:r w:rsidRPr="00C0752B">
        <w:rPr>
          <w:iCs/>
          <w:lang w:val="en-US"/>
        </w:rPr>
        <w:t>Titres</w:t>
      </w:r>
      <w:proofErr w:type="spellEnd"/>
      <w:r w:rsidRPr="00C0752B">
        <w:rPr>
          <w:iCs/>
          <w:lang w:val="en-US"/>
        </w:rPr>
        <w:t xml:space="preserve"> </w:t>
      </w:r>
      <w:proofErr w:type="spellStart"/>
      <w:r w:rsidRPr="00C0752B">
        <w:rPr>
          <w:iCs/>
          <w:lang w:val="en-US"/>
        </w:rPr>
        <w:t>d’ingénieur</w:t>
      </w:r>
      <w:proofErr w:type="spellEnd"/>
      <w:r w:rsidRPr="00C0752B">
        <w:rPr>
          <w:iCs/>
          <w:lang w:val="en-US"/>
        </w:rPr>
        <w:t xml:space="preserve">”) is a nonprofit organization officially recognized as the independent body in charge of performing </w:t>
      </w:r>
      <w:proofErr w:type="spellStart"/>
      <w:r w:rsidRPr="00C0752B">
        <w:rPr>
          <w:iCs/>
          <w:lang w:val="en-US"/>
        </w:rPr>
        <w:t>programme</w:t>
      </w:r>
      <w:proofErr w:type="spellEnd"/>
      <w:r w:rsidRPr="00C0752B">
        <w:rPr>
          <w:iCs/>
          <w:lang w:val="en-US"/>
        </w:rPr>
        <w:t xml:space="preserve"> accreditation of engineering degrees in France. CTI was established by the French law in 1934. </w:t>
      </w:r>
      <w:r>
        <w:rPr>
          <w:iCs/>
          <w:lang w:val="en-US"/>
        </w:rPr>
        <w:t xml:space="preserve">  </w:t>
      </w:r>
    </w:p>
    <w:p w:rsidR="003179FD" w:rsidRDefault="003179FD" w:rsidP="003179FD">
      <w:pPr>
        <w:tabs>
          <w:tab w:val="left" w:pos="3649"/>
          <w:tab w:val="left" w:pos="5349"/>
          <w:tab w:val="left" w:pos="7992"/>
          <w:tab w:val="left" w:pos="9409"/>
          <w:tab w:val="left" w:pos="10778"/>
        </w:tabs>
        <w:jc w:val="both"/>
        <w:rPr>
          <w:iCs/>
          <w:lang w:val="en-US"/>
        </w:rPr>
      </w:pPr>
    </w:p>
    <w:p w:rsidR="003179FD" w:rsidRDefault="003179FD" w:rsidP="003179FD">
      <w:pPr>
        <w:pStyle w:val="Default"/>
        <w:jc w:val="both"/>
        <w:rPr>
          <w:rFonts w:ascii="Times New Roman" w:eastAsia="Times New Roman" w:hAnsi="Times New Roman" w:cs="Times New Roman"/>
          <w:iCs/>
          <w:color w:val="auto"/>
          <w:lang w:val="en-US"/>
        </w:rPr>
      </w:pPr>
      <w:r w:rsidRPr="00C0752B">
        <w:rPr>
          <w:rFonts w:ascii="Times New Roman" w:eastAsia="Times New Roman" w:hAnsi="Times New Roman" w:cs="Times New Roman"/>
          <w:iCs/>
          <w:color w:val="auto"/>
          <w:lang w:val="en-US"/>
        </w:rPr>
        <w:t>CTI is composed of 32 members, appointed upon legislative order, coming from different origins (public and private higher education institutions, employer organizations, professional engineering associations and trade unions)</w:t>
      </w:r>
      <w:r w:rsidR="0087512C">
        <w:rPr>
          <w:rFonts w:ascii="Times New Roman" w:eastAsia="Times New Roman" w:hAnsi="Times New Roman" w:cs="Times New Roman"/>
          <w:iCs/>
          <w:color w:val="auto"/>
          <w:lang w:val="en-US"/>
        </w:rPr>
        <w:t>; it is thus an</w:t>
      </w:r>
      <w:r>
        <w:rPr>
          <w:rFonts w:ascii="Times New Roman" w:eastAsia="Times New Roman" w:hAnsi="Times New Roman" w:cs="Times New Roman"/>
          <w:iCs/>
          <w:color w:val="auto"/>
          <w:lang w:val="en-US"/>
        </w:rPr>
        <w:t xml:space="preserve"> equitable</w:t>
      </w:r>
      <w:r w:rsidR="0087512C">
        <w:rPr>
          <w:rFonts w:ascii="Times New Roman" w:eastAsia="Times New Roman" w:hAnsi="Times New Roman" w:cs="Times New Roman"/>
          <w:iCs/>
          <w:color w:val="auto"/>
          <w:lang w:val="en-US"/>
        </w:rPr>
        <w:t xml:space="preserve"> organization</w:t>
      </w:r>
      <w:r>
        <w:rPr>
          <w:rFonts w:ascii="Times New Roman" w:eastAsia="Times New Roman" w:hAnsi="Times New Roman" w:cs="Times New Roman"/>
          <w:iCs/>
          <w:color w:val="auto"/>
          <w:lang w:val="en-US"/>
        </w:rPr>
        <w:t xml:space="preserve"> in terms of professional and academic participation.</w:t>
      </w:r>
    </w:p>
    <w:p w:rsidR="003179FD" w:rsidRPr="00C0752B" w:rsidRDefault="003179FD" w:rsidP="003179FD">
      <w:pPr>
        <w:pStyle w:val="Default"/>
        <w:jc w:val="both"/>
        <w:rPr>
          <w:iCs/>
          <w:lang w:val="en-GB"/>
        </w:rPr>
      </w:pPr>
      <w:r w:rsidRPr="00826A45">
        <w:rPr>
          <w:iCs/>
          <w:lang w:val="en-US"/>
        </w:rPr>
        <w:t xml:space="preserve"> </w:t>
      </w:r>
    </w:p>
    <w:p w:rsidR="003179FD" w:rsidRDefault="003179FD" w:rsidP="003179FD">
      <w:pPr>
        <w:tabs>
          <w:tab w:val="left" w:pos="3649"/>
          <w:tab w:val="left" w:pos="5349"/>
          <w:tab w:val="left" w:pos="7992"/>
          <w:tab w:val="left" w:pos="9409"/>
          <w:tab w:val="left" w:pos="10778"/>
        </w:tabs>
        <w:jc w:val="both"/>
        <w:rPr>
          <w:iCs/>
          <w:lang w:val="en-US"/>
        </w:rPr>
      </w:pPr>
      <w:r w:rsidRPr="00C0752B">
        <w:rPr>
          <w:iCs/>
          <w:lang w:val="en-US"/>
        </w:rPr>
        <w:t xml:space="preserve">Its missions are respectively: the evaluation and accreditation of </w:t>
      </w:r>
      <w:proofErr w:type="spellStart"/>
      <w:r w:rsidRPr="00C0752B">
        <w:rPr>
          <w:iCs/>
          <w:lang w:val="en-US"/>
        </w:rPr>
        <w:t>programmes</w:t>
      </w:r>
      <w:proofErr w:type="spellEnd"/>
      <w:r w:rsidRPr="00C0752B">
        <w:rPr>
          <w:iCs/>
          <w:lang w:val="en-US"/>
        </w:rPr>
        <w:t xml:space="preserve"> in the fields of engineering and applied sciences; the development of quality in engineering education; the promotion of engineering curricula and</w:t>
      </w:r>
      <w:r>
        <w:rPr>
          <w:iCs/>
          <w:lang w:val="en-US"/>
        </w:rPr>
        <w:t xml:space="preserve"> careers in France and abroad. </w:t>
      </w:r>
    </w:p>
    <w:p w:rsidR="003179FD" w:rsidRDefault="003179FD" w:rsidP="003179FD">
      <w:pPr>
        <w:tabs>
          <w:tab w:val="left" w:pos="3649"/>
          <w:tab w:val="left" w:pos="5349"/>
          <w:tab w:val="left" w:pos="7992"/>
          <w:tab w:val="left" w:pos="9409"/>
          <w:tab w:val="left" w:pos="10778"/>
        </w:tabs>
        <w:jc w:val="both"/>
        <w:rPr>
          <w:iCs/>
          <w:lang w:val="en-US"/>
        </w:rPr>
      </w:pPr>
    </w:p>
    <w:p w:rsidR="003179FD" w:rsidRPr="00506867" w:rsidRDefault="003179FD" w:rsidP="003179FD">
      <w:pPr>
        <w:tabs>
          <w:tab w:val="left" w:pos="3649"/>
          <w:tab w:val="left" w:pos="5349"/>
          <w:tab w:val="left" w:pos="7992"/>
          <w:tab w:val="left" w:pos="9409"/>
          <w:tab w:val="left" w:pos="10778"/>
        </w:tabs>
        <w:jc w:val="both"/>
        <w:rPr>
          <w:iCs/>
        </w:rPr>
      </w:pPr>
      <w:r>
        <w:rPr>
          <w:iCs/>
          <w:lang w:val="en-US"/>
        </w:rPr>
        <w:t xml:space="preserve">Since 1997, all French engineering </w:t>
      </w:r>
      <w:proofErr w:type="spellStart"/>
      <w:r>
        <w:rPr>
          <w:iCs/>
          <w:lang w:val="en-US"/>
        </w:rPr>
        <w:t>programmes</w:t>
      </w:r>
      <w:proofErr w:type="spellEnd"/>
      <w:r>
        <w:rPr>
          <w:iCs/>
          <w:lang w:val="en-US"/>
        </w:rPr>
        <w:t xml:space="preserve"> must be periodically accredited every six years. </w:t>
      </w:r>
      <w:r w:rsidRPr="00C0752B">
        <w:rPr>
          <w:iCs/>
        </w:rPr>
        <w:t>Upon the result of CTI’s accred</w:t>
      </w:r>
      <w:r w:rsidR="0087512C">
        <w:rPr>
          <w:iCs/>
        </w:rPr>
        <w:t>itation, the Engineering higher education institutions</w:t>
      </w:r>
      <w:r w:rsidRPr="00C0752B">
        <w:rPr>
          <w:iCs/>
        </w:rPr>
        <w:t xml:space="preserve"> are </w:t>
      </w:r>
      <w:r>
        <w:rPr>
          <w:iCs/>
        </w:rPr>
        <w:t xml:space="preserve">authorized </w:t>
      </w:r>
      <w:r w:rsidR="00B276D2">
        <w:rPr>
          <w:iCs/>
        </w:rPr>
        <w:t>(“</w:t>
      </w:r>
      <w:proofErr w:type="spellStart"/>
      <w:r w:rsidR="00B276D2">
        <w:rPr>
          <w:iCs/>
        </w:rPr>
        <w:t>habilitées</w:t>
      </w:r>
      <w:proofErr w:type="spellEnd"/>
      <w:r w:rsidRPr="00C0752B">
        <w:rPr>
          <w:iCs/>
        </w:rPr>
        <w:t xml:space="preserve">”) </w:t>
      </w:r>
      <w:r>
        <w:rPr>
          <w:iCs/>
        </w:rPr>
        <w:t>by the French ministry</w:t>
      </w:r>
      <w:r w:rsidRPr="00C0752B">
        <w:rPr>
          <w:iCs/>
        </w:rPr>
        <w:t xml:space="preserve"> to deliver </w:t>
      </w:r>
      <w:r>
        <w:rPr>
          <w:iCs/>
        </w:rPr>
        <w:t>a particular</w:t>
      </w:r>
      <w:r w:rsidRPr="00C0752B">
        <w:rPr>
          <w:iCs/>
        </w:rPr>
        <w:t xml:space="preserve"> Engineering </w:t>
      </w:r>
      <w:r>
        <w:rPr>
          <w:iCs/>
        </w:rPr>
        <w:t xml:space="preserve">degree </w:t>
      </w:r>
      <w:r w:rsidRPr="00C0752B">
        <w:rPr>
          <w:iCs/>
        </w:rPr>
        <w:t>(“</w:t>
      </w:r>
      <w:proofErr w:type="spellStart"/>
      <w:r w:rsidRPr="00C0752B">
        <w:rPr>
          <w:iCs/>
        </w:rPr>
        <w:t>Diplôme</w:t>
      </w:r>
      <w:proofErr w:type="spellEnd"/>
      <w:r w:rsidRPr="00C0752B">
        <w:rPr>
          <w:iCs/>
        </w:rPr>
        <w:t xml:space="preserve"> </w:t>
      </w:r>
      <w:proofErr w:type="spellStart"/>
      <w:r w:rsidRPr="00C0752B">
        <w:rPr>
          <w:iCs/>
        </w:rPr>
        <w:t>d’ingénieur</w:t>
      </w:r>
      <w:proofErr w:type="spellEnd"/>
      <w:r>
        <w:rPr>
          <w:iCs/>
        </w:rPr>
        <w:t>”).</w:t>
      </w:r>
    </w:p>
    <w:p w:rsidR="003179FD" w:rsidRDefault="003179FD" w:rsidP="003179FD">
      <w:pPr>
        <w:tabs>
          <w:tab w:val="left" w:pos="3649"/>
          <w:tab w:val="left" w:pos="5349"/>
          <w:tab w:val="left" w:pos="7992"/>
          <w:tab w:val="left" w:pos="9409"/>
          <w:tab w:val="left" w:pos="10778"/>
        </w:tabs>
        <w:jc w:val="both"/>
        <w:rPr>
          <w:iCs/>
        </w:rPr>
      </w:pPr>
    </w:p>
    <w:p w:rsidR="0087512C" w:rsidRPr="00C0752B" w:rsidRDefault="003179FD" w:rsidP="0087512C">
      <w:pPr>
        <w:tabs>
          <w:tab w:val="left" w:pos="3649"/>
          <w:tab w:val="left" w:pos="5349"/>
          <w:tab w:val="left" w:pos="7992"/>
          <w:tab w:val="left" w:pos="9409"/>
          <w:tab w:val="left" w:pos="10778"/>
        </w:tabs>
        <w:jc w:val="both"/>
        <w:rPr>
          <w:iCs/>
          <w:lang w:val="en-US"/>
        </w:rPr>
      </w:pPr>
      <w:r>
        <w:rPr>
          <w:iCs/>
        </w:rPr>
        <w:t xml:space="preserve">Upon demand of foreign institutions, CTI is also authorized by the French law to accredit engineering programmes abroad. </w:t>
      </w:r>
      <w:r w:rsidRPr="001519BA">
        <w:rPr>
          <w:iCs/>
        </w:rPr>
        <w:t xml:space="preserve">The </w:t>
      </w:r>
      <w:r>
        <w:rPr>
          <w:iCs/>
        </w:rPr>
        <w:t xml:space="preserve">result of this </w:t>
      </w:r>
      <w:r w:rsidRPr="001519BA">
        <w:rPr>
          <w:iCs/>
        </w:rPr>
        <w:t xml:space="preserve">accreditation may, upon the concerned </w:t>
      </w:r>
      <w:r w:rsidRPr="0087512C">
        <w:rPr>
          <w:iCs/>
          <w:lang w:val="en-US"/>
        </w:rPr>
        <w:t xml:space="preserve">governments' request, result in "State admission" of these degrees by the French government. Up to the current moment, CTI has accredited engineering </w:t>
      </w:r>
      <w:proofErr w:type="spellStart"/>
      <w:r w:rsidRPr="0087512C">
        <w:rPr>
          <w:iCs/>
          <w:lang w:val="en-US"/>
        </w:rPr>
        <w:t>programmes</w:t>
      </w:r>
      <w:proofErr w:type="spellEnd"/>
      <w:r w:rsidRPr="0087512C">
        <w:rPr>
          <w:iCs/>
          <w:lang w:val="en-US"/>
        </w:rPr>
        <w:t xml:space="preserve"> belonging to ten institutions outside of France in six different countries (Belgium, </w:t>
      </w:r>
      <w:proofErr w:type="spellStart"/>
      <w:r w:rsidRPr="0087512C">
        <w:rPr>
          <w:iCs/>
          <w:lang w:val="en-US"/>
        </w:rPr>
        <w:t>Bulgary</w:t>
      </w:r>
      <w:proofErr w:type="spellEnd"/>
      <w:r w:rsidRPr="0087512C">
        <w:rPr>
          <w:iCs/>
          <w:lang w:val="en-US"/>
        </w:rPr>
        <w:t xml:space="preserve">, Burkina </w:t>
      </w:r>
      <w:proofErr w:type="spellStart"/>
      <w:r w:rsidRPr="0087512C">
        <w:rPr>
          <w:iCs/>
          <w:lang w:val="en-US"/>
        </w:rPr>
        <w:t>Fasso</w:t>
      </w:r>
      <w:proofErr w:type="spellEnd"/>
      <w:r w:rsidRPr="0087512C">
        <w:rPr>
          <w:iCs/>
          <w:lang w:val="en-US"/>
        </w:rPr>
        <w:t>, China, Vietnam and Switze</w:t>
      </w:r>
      <w:r w:rsidR="0087512C" w:rsidRPr="0087512C">
        <w:rPr>
          <w:iCs/>
          <w:lang w:val="en-US"/>
        </w:rPr>
        <w:t xml:space="preserve">rland) </w:t>
      </w:r>
      <w:r w:rsidR="0087512C">
        <w:rPr>
          <w:iCs/>
          <w:lang w:val="en-US"/>
        </w:rPr>
        <w:t>[1].</w:t>
      </w:r>
    </w:p>
    <w:p w:rsidR="003179FD" w:rsidRPr="0087512C" w:rsidRDefault="003179FD" w:rsidP="003179FD">
      <w:pPr>
        <w:tabs>
          <w:tab w:val="left" w:pos="3649"/>
          <w:tab w:val="left" w:pos="5349"/>
          <w:tab w:val="left" w:pos="7992"/>
          <w:tab w:val="left" w:pos="9409"/>
          <w:tab w:val="left" w:pos="10778"/>
        </w:tabs>
        <w:jc w:val="both"/>
        <w:rPr>
          <w:iCs/>
          <w:lang w:val="en-US"/>
        </w:rPr>
      </w:pPr>
    </w:p>
    <w:p w:rsidR="003179FD" w:rsidRPr="00C0752B" w:rsidRDefault="003179FD" w:rsidP="003179FD">
      <w:pPr>
        <w:tabs>
          <w:tab w:val="left" w:pos="3649"/>
          <w:tab w:val="left" w:pos="5349"/>
          <w:tab w:val="left" w:pos="7992"/>
          <w:tab w:val="left" w:pos="9409"/>
          <w:tab w:val="left" w:pos="10778"/>
        </w:tabs>
        <w:jc w:val="both"/>
        <w:rPr>
          <w:iCs/>
          <w:lang w:val="en-US"/>
        </w:rPr>
      </w:pPr>
      <w:r w:rsidRPr="00C0752B">
        <w:rPr>
          <w:iCs/>
          <w:lang w:val="en-US"/>
        </w:rPr>
        <w:t>CTI is a full member of ENQA (European Association for Quality Assurance in Higher Education</w:t>
      </w:r>
      <w:r w:rsidRPr="0087512C">
        <w:rPr>
          <w:iCs/>
          <w:lang w:val="en-US"/>
        </w:rPr>
        <w:t>)</w:t>
      </w:r>
      <w:r w:rsidRPr="00C0752B">
        <w:rPr>
          <w:iCs/>
          <w:lang w:val="en-US"/>
        </w:rPr>
        <w:t xml:space="preserve"> since 2005 and it is registered in EQAR (European Quality Assurance Register) since 2010. CTI is also a founding member of ENAEE (European Network for the Accreditation of Engineering Education) and is one of the agencies authorized to deliver the EUR-ACE label (a quality accreditation label for engineering </w:t>
      </w:r>
      <w:proofErr w:type="spellStart"/>
      <w:r w:rsidRPr="00C0752B">
        <w:rPr>
          <w:iCs/>
          <w:lang w:val="en-US"/>
        </w:rPr>
        <w:t>programmes</w:t>
      </w:r>
      <w:proofErr w:type="spellEnd"/>
      <w:r w:rsidRPr="00C0752B">
        <w:rPr>
          <w:iCs/>
          <w:lang w:val="en-US"/>
        </w:rPr>
        <w:t xml:space="preserve"> developed by ENAEE)</w:t>
      </w:r>
      <w:r w:rsidR="0074474F">
        <w:rPr>
          <w:iCs/>
          <w:lang w:val="en-US"/>
        </w:rPr>
        <w:t xml:space="preserve"> </w:t>
      </w:r>
      <w:r w:rsidR="0087512C">
        <w:rPr>
          <w:iCs/>
          <w:lang w:val="en-US"/>
        </w:rPr>
        <w:t>[2</w:t>
      </w:r>
      <w:r w:rsidR="0058292E">
        <w:rPr>
          <w:iCs/>
          <w:lang w:val="en-US"/>
        </w:rPr>
        <w:t>].</w:t>
      </w:r>
      <w:r w:rsidR="00BE0971">
        <w:rPr>
          <w:iCs/>
          <w:lang w:val="en-US"/>
        </w:rPr>
        <w:t xml:space="preserve"> CTI also participates in the works of ECA (European Consortium for Accreditation).</w:t>
      </w:r>
    </w:p>
    <w:p w:rsidR="00584D40" w:rsidRDefault="00584D40" w:rsidP="00C0752B">
      <w:pPr>
        <w:tabs>
          <w:tab w:val="left" w:pos="3649"/>
          <w:tab w:val="left" w:pos="5349"/>
          <w:tab w:val="left" w:pos="7992"/>
          <w:tab w:val="left" w:pos="9409"/>
          <w:tab w:val="left" w:pos="10778"/>
        </w:tabs>
        <w:jc w:val="both"/>
        <w:rPr>
          <w:i/>
          <w:iCs/>
          <w:lang w:val="en-US"/>
        </w:rPr>
      </w:pPr>
    </w:p>
    <w:p w:rsidR="00506867" w:rsidRDefault="00506867" w:rsidP="00C0752B">
      <w:pPr>
        <w:tabs>
          <w:tab w:val="left" w:pos="3649"/>
          <w:tab w:val="left" w:pos="5349"/>
          <w:tab w:val="left" w:pos="7992"/>
          <w:tab w:val="left" w:pos="9409"/>
          <w:tab w:val="left" w:pos="10778"/>
        </w:tabs>
        <w:jc w:val="both"/>
        <w:rPr>
          <w:i/>
          <w:iCs/>
          <w:lang w:val="en-US"/>
        </w:rPr>
      </w:pPr>
    </w:p>
    <w:p w:rsidR="004F7416" w:rsidRPr="001B3914" w:rsidRDefault="00B23CF8" w:rsidP="001B3914">
      <w:pPr>
        <w:pStyle w:val="Paragraphedeliste"/>
        <w:numPr>
          <w:ilvl w:val="0"/>
          <w:numId w:val="22"/>
        </w:numPr>
        <w:jc w:val="both"/>
        <w:rPr>
          <w:b/>
          <w:lang w:val="en-US"/>
        </w:rPr>
      </w:pPr>
      <w:r w:rsidRPr="001B3914">
        <w:rPr>
          <w:b/>
          <w:lang w:val="en-US"/>
        </w:rPr>
        <w:t>Origin and scope of the collaboration</w:t>
      </w:r>
    </w:p>
    <w:p w:rsidR="00776C44" w:rsidRDefault="00776C44" w:rsidP="004B499F">
      <w:pPr>
        <w:pStyle w:val="Paragraphedeliste1"/>
        <w:spacing w:after="0"/>
        <w:ind w:left="0"/>
        <w:jc w:val="both"/>
        <w:rPr>
          <w:rFonts w:ascii="Times New Roman" w:hAnsi="Times New Roman"/>
          <w:iCs/>
          <w:sz w:val="24"/>
          <w:szCs w:val="24"/>
          <w:lang w:val="en-US" w:eastAsia="fr-FR"/>
        </w:rPr>
      </w:pPr>
    </w:p>
    <w:p w:rsidR="00A109D8" w:rsidRDefault="00ED03D1" w:rsidP="00A109D8">
      <w:pPr>
        <w:tabs>
          <w:tab w:val="left" w:pos="3649"/>
          <w:tab w:val="left" w:pos="5349"/>
          <w:tab w:val="left" w:pos="7992"/>
          <w:tab w:val="left" w:pos="9409"/>
          <w:tab w:val="left" w:pos="10778"/>
        </w:tabs>
        <w:jc w:val="both"/>
        <w:rPr>
          <w:iCs/>
          <w:lang w:val="en-US"/>
        </w:rPr>
      </w:pPr>
      <w:r w:rsidRPr="00ED03D1">
        <w:rPr>
          <w:iCs/>
          <w:lang w:val="en-US"/>
        </w:rPr>
        <w:t xml:space="preserve">Since 2008, all higher education </w:t>
      </w:r>
      <w:proofErr w:type="spellStart"/>
      <w:r w:rsidRPr="00ED03D1">
        <w:rPr>
          <w:iCs/>
          <w:lang w:val="en-US"/>
        </w:rPr>
        <w:t>programmes</w:t>
      </w:r>
      <w:proofErr w:type="spellEnd"/>
      <w:r w:rsidRPr="00ED03D1">
        <w:rPr>
          <w:iCs/>
          <w:lang w:val="en-US"/>
        </w:rPr>
        <w:t xml:space="preserve"> in the French Community of Belgium must be </w:t>
      </w:r>
      <w:r w:rsidR="00CA726A">
        <w:rPr>
          <w:iCs/>
          <w:lang w:val="en-US"/>
        </w:rPr>
        <w:t>evaluated</w:t>
      </w:r>
      <w:r w:rsidRPr="00ED03D1">
        <w:rPr>
          <w:iCs/>
          <w:lang w:val="en-US"/>
        </w:rPr>
        <w:t xml:space="preserve"> </w:t>
      </w:r>
      <w:r w:rsidR="00EC5537">
        <w:rPr>
          <w:iCs/>
          <w:lang w:val="en-US"/>
        </w:rPr>
        <w:t>regularly</w:t>
      </w:r>
      <w:r w:rsidRPr="00ED03D1">
        <w:rPr>
          <w:iCs/>
          <w:lang w:val="en-US"/>
        </w:rPr>
        <w:t xml:space="preserve">; engineering </w:t>
      </w:r>
      <w:proofErr w:type="spellStart"/>
      <w:r w:rsidRPr="00ED03D1">
        <w:rPr>
          <w:iCs/>
          <w:lang w:val="en-US"/>
        </w:rPr>
        <w:t>programmes</w:t>
      </w:r>
      <w:proofErr w:type="spellEnd"/>
      <w:r w:rsidRPr="00ED03D1">
        <w:rPr>
          <w:iCs/>
          <w:lang w:val="en-US"/>
        </w:rPr>
        <w:t xml:space="preserve"> are no exception.  According to AEQES ten-year plan, engineering degrees </w:t>
      </w:r>
      <w:r w:rsidR="00CA726A">
        <w:rPr>
          <w:iCs/>
          <w:lang w:val="en-US"/>
        </w:rPr>
        <w:t>must be</w:t>
      </w:r>
      <w:r w:rsidRPr="00ED03D1">
        <w:rPr>
          <w:iCs/>
          <w:lang w:val="en-US"/>
        </w:rPr>
        <w:t xml:space="preserve"> reviewed in 2012-2013.</w:t>
      </w:r>
    </w:p>
    <w:p w:rsidR="00A80036" w:rsidRDefault="00A80036" w:rsidP="00A109D8">
      <w:pPr>
        <w:tabs>
          <w:tab w:val="left" w:pos="3649"/>
          <w:tab w:val="left" w:pos="5349"/>
          <w:tab w:val="left" w:pos="7992"/>
          <w:tab w:val="left" w:pos="9409"/>
          <w:tab w:val="left" w:pos="10778"/>
        </w:tabs>
        <w:jc w:val="both"/>
        <w:rPr>
          <w:iCs/>
          <w:lang w:val="en-US"/>
        </w:rPr>
      </w:pPr>
    </w:p>
    <w:p w:rsidR="004F36BC" w:rsidRDefault="00A109D8">
      <w:pPr>
        <w:tabs>
          <w:tab w:val="left" w:pos="3649"/>
          <w:tab w:val="left" w:pos="5349"/>
          <w:tab w:val="left" w:pos="7992"/>
          <w:tab w:val="left" w:pos="9409"/>
          <w:tab w:val="left" w:pos="10778"/>
        </w:tabs>
        <w:jc w:val="both"/>
        <w:rPr>
          <w:iCs/>
          <w:lang w:val="en-US"/>
        </w:rPr>
      </w:pPr>
      <w:r>
        <w:rPr>
          <w:iCs/>
          <w:lang w:val="en-US"/>
        </w:rPr>
        <w:t>I</w:t>
      </w:r>
      <w:r w:rsidR="00CF69F3">
        <w:rPr>
          <w:iCs/>
          <w:lang w:val="en-US"/>
        </w:rPr>
        <w:t>n October 2009</w:t>
      </w:r>
      <w:r w:rsidR="00A66C63">
        <w:rPr>
          <w:iCs/>
          <w:lang w:val="en-US"/>
        </w:rPr>
        <w:t xml:space="preserve">, </w:t>
      </w:r>
      <w:r w:rsidR="000250CD">
        <w:rPr>
          <w:iCs/>
          <w:lang w:val="en-US"/>
        </w:rPr>
        <w:t>the concerned universities</w:t>
      </w:r>
      <w:r w:rsidR="00A01813">
        <w:rPr>
          <w:iCs/>
          <w:lang w:val="en-US"/>
        </w:rPr>
        <w:t xml:space="preserve"> </w:t>
      </w:r>
      <w:r w:rsidR="00FB7D59">
        <w:rPr>
          <w:iCs/>
          <w:lang w:val="en-US"/>
        </w:rPr>
        <w:t>expressed</w:t>
      </w:r>
      <w:r w:rsidR="00CB38C2" w:rsidRPr="00A66C63">
        <w:rPr>
          <w:iCs/>
          <w:lang w:val="en-US"/>
        </w:rPr>
        <w:t xml:space="preserve"> their </w:t>
      </w:r>
      <w:r w:rsidR="003200C7">
        <w:rPr>
          <w:iCs/>
          <w:lang w:val="en-US"/>
        </w:rPr>
        <w:t>wish</w:t>
      </w:r>
      <w:r w:rsidR="00776C44">
        <w:rPr>
          <w:iCs/>
          <w:lang w:val="en-US"/>
        </w:rPr>
        <w:t xml:space="preserve"> that </w:t>
      </w:r>
      <w:r w:rsidR="00FB7D59">
        <w:rPr>
          <w:iCs/>
          <w:lang w:val="en-US"/>
        </w:rPr>
        <w:t>AEQES</w:t>
      </w:r>
      <w:r w:rsidR="00F64DC3">
        <w:rPr>
          <w:iCs/>
          <w:lang w:val="en-US"/>
        </w:rPr>
        <w:t xml:space="preserve"> </w:t>
      </w:r>
      <w:r w:rsidR="000F1950">
        <w:rPr>
          <w:iCs/>
          <w:lang w:val="en-US"/>
        </w:rPr>
        <w:t>established a partnership</w:t>
      </w:r>
      <w:r w:rsidR="00776C44">
        <w:rPr>
          <w:iCs/>
          <w:lang w:val="en-US"/>
        </w:rPr>
        <w:t xml:space="preserve"> with CTI in order to organize a joint mission.</w:t>
      </w:r>
      <w:r w:rsidR="00DE32D2">
        <w:rPr>
          <w:iCs/>
          <w:lang w:val="en-US"/>
        </w:rPr>
        <w:t xml:space="preserve"> </w:t>
      </w:r>
      <w:r w:rsidR="00FB7D59">
        <w:rPr>
          <w:iCs/>
          <w:lang w:val="en-US"/>
        </w:rPr>
        <w:t xml:space="preserve">An official letter was sent to AEQES in order to formalize this demand in February 2010. </w:t>
      </w:r>
    </w:p>
    <w:p w:rsidR="004F36BC" w:rsidRDefault="004F36BC">
      <w:pPr>
        <w:tabs>
          <w:tab w:val="left" w:pos="3649"/>
          <w:tab w:val="left" w:pos="5349"/>
          <w:tab w:val="left" w:pos="7992"/>
          <w:tab w:val="left" w:pos="9409"/>
          <w:tab w:val="left" w:pos="10778"/>
        </w:tabs>
        <w:jc w:val="both"/>
        <w:rPr>
          <w:iCs/>
          <w:lang w:val="en-US"/>
        </w:rPr>
      </w:pPr>
    </w:p>
    <w:p w:rsidR="004F36BC" w:rsidRDefault="00FB7D59">
      <w:pPr>
        <w:tabs>
          <w:tab w:val="left" w:pos="3649"/>
          <w:tab w:val="left" w:pos="5349"/>
          <w:tab w:val="left" w:pos="7992"/>
          <w:tab w:val="left" w:pos="9409"/>
          <w:tab w:val="left" w:pos="10778"/>
        </w:tabs>
        <w:jc w:val="both"/>
        <w:rPr>
          <w:iCs/>
          <w:lang w:val="en-US"/>
        </w:rPr>
      </w:pPr>
      <w:r>
        <w:rPr>
          <w:iCs/>
          <w:lang w:val="en-US"/>
        </w:rPr>
        <w:t>The objective</w:t>
      </w:r>
      <w:r w:rsidR="00DD19E8">
        <w:rPr>
          <w:iCs/>
          <w:lang w:val="en-US"/>
        </w:rPr>
        <w:t xml:space="preserve"> of this mission </w:t>
      </w:r>
      <w:r w:rsidR="00D27720">
        <w:rPr>
          <w:iCs/>
          <w:lang w:val="en-US"/>
        </w:rPr>
        <w:t>would be</w:t>
      </w:r>
      <w:r w:rsidR="00CA726A">
        <w:rPr>
          <w:iCs/>
          <w:lang w:val="en-US"/>
        </w:rPr>
        <w:t xml:space="preserve"> </w:t>
      </w:r>
      <w:r w:rsidR="00DD19E8">
        <w:rPr>
          <w:iCs/>
          <w:lang w:val="en-US"/>
        </w:rPr>
        <w:t>twofold:</w:t>
      </w:r>
    </w:p>
    <w:p w:rsidR="004F36BC" w:rsidRDefault="004F36BC">
      <w:pPr>
        <w:tabs>
          <w:tab w:val="left" w:pos="3649"/>
          <w:tab w:val="left" w:pos="5349"/>
          <w:tab w:val="left" w:pos="7992"/>
          <w:tab w:val="left" w:pos="9409"/>
          <w:tab w:val="left" w:pos="10778"/>
        </w:tabs>
        <w:jc w:val="both"/>
        <w:rPr>
          <w:iCs/>
          <w:lang w:val="en-US"/>
        </w:rPr>
      </w:pPr>
    </w:p>
    <w:p w:rsidR="004F36BC" w:rsidRDefault="003306ED">
      <w:pPr>
        <w:pStyle w:val="Paragraphedeliste1"/>
        <w:numPr>
          <w:ilvl w:val="0"/>
          <w:numId w:val="38"/>
        </w:numPr>
        <w:spacing w:after="0"/>
        <w:jc w:val="both"/>
        <w:rPr>
          <w:rFonts w:ascii="Times New Roman" w:hAnsi="Times New Roman"/>
          <w:iCs/>
          <w:sz w:val="24"/>
          <w:szCs w:val="24"/>
          <w:lang w:val="en-US" w:eastAsia="fr-FR"/>
        </w:rPr>
      </w:pPr>
      <w:r>
        <w:rPr>
          <w:rFonts w:ascii="Times New Roman" w:hAnsi="Times New Roman"/>
          <w:iCs/>
          <w:sz w:val="24"/>
          <w:szCs w:val="24"/>
          <w:lang w:val="en-US" w:eastAsia="fr-FR"/>
        </w:rPr>
        <w:t>T</w:t>
      </w:r>
      <w:r w:rsidR="00DD19E8">
        <w:rPr>
          <w:rFonts w:ascii="Times New Roman" w:hAnsi="Times New Roman"/>
          <w:iCs/>
          <w:sz w:val="24"/>
          <w:szCs w:val="24"/>
          <w:lang w:val="en-US" w:eastAsia="fr-FR"/>
        </w:rPr>
        <w:t xml:space="preserve">he </w:t>
      </w:r>
      <w:r w:rsidR="00086909">
        <w:rPr>
          <w:rFonts w:ascii="Times New Roman" w:hAnsi="Times New Roman"/>
          <w:iCs/>
          <w:sz w:val="24"/>
          <w:szCs w:val="24"/>
          <w:lang w:val="en-US" w:eastAsia="fr-FR"/>
        </w:rPr>
        <w:t>evaluation</w:t>
      </w:r>
      <w:r w:rsidR="00DD19E8">
        <w:rPr>
          <w:rFonts w:ascii="Times New Roman" w:hAnsi="Times New Roman"/>
          <w:iCs/>
          <w:sz w:val="24"/>
          <w:szCs w:val="24"/>
          <w:lang w:val="en-US" w:eastAsia="fr-FR"/>
        </w:rPr>
        <w:t xml:space="preserve"> of the </w:t>
      </w:r>
      <w:proofErr w:type="spellStart"/>
      <w:r w:rsidR="00DD19E8">
        <w:rPr>
          <w:rFonts w:ascii="Times New Roman" w:hAnsi="Times New Roman"/>
          <w:iCs/>
          <w:sz w:val="24"/>
          <w:szCs w:val="24"/>
          <w:lang w:val="en-US" w:eastAsia="fr-FR"/>
        </w:rPr>
        <w:t>programmes</w:t>
      </w:r>
      <w:proofErr w:type="spellEnd"/>
      <w:r w:rsidR="00DD19E8">
        <w:rPr>
          <w:rFonts w:ascii="Times New Roman" w:hAnsi="Times New Roman"/>
          <w:iCs/>
          <w:sz w:val="24"/>
          <w:szCs w:val="24"/>
          <w:lang w:val="en-US" w:eastAsia="fr-FR"/>
        </w:rPr>
        <w:t xml:space="preserve"> in order </w:t>
      </w:r>
      <w:r w:rsidR="00310890" w:rsidRPr="00F00BFC">
        <w:rPr>
          <w:rFonts w:ascii="Times New Roman" w:hAnsi="Times New Roman"/>
          <w:iCs/>
          <w:sz w:val="24"/>
          <w:szCs w:val="24"/>
          <w:lang w:val="en-US" w:eastAsia="fr-FR"/>
        </w:rPr>
        <w:t xml:space="preserve">to </w:t>
      </w:r>
      <w:r w:rsidR="00A80036">
        <w:rPr>
          <w:rFonts w:ascii="Times New Roman" w:hAnsi="Times New Roman"/>
          <w:iCs/>
          <w:sz w:val="24"/>
          <w:szCs w:val="24"/>
          <w:lang w:val="en-US" w:eastAsia="fr-FR"/>
        </w:rPr>
        <w:t>comply with</w:t>
      </w:r>
      <w:r w:rsidR="00310890" w:rsidRPr="00F00BFC">
        <w:rPr>
          <w:rFonts w:ascii="Times New Roman" w:hAnsi="Times New Roman"/>
          <w:iCs/>
          <w:sz w:val="24"/>
          <w:szCs w:val="24"/>
          <w:lang w:val="en-US" w:eastAsia="fr-FR"/>
        </w:rPr>
        <w:t xml:space="preserve"> </w:t>
      </w:r>
      <w:r w:rsidR="00310890">
        <w:rPr>
          <w:rFonts w:ascii="Times New Roman" w:hAnsi="Times New Roman"/>
          <w:iCs/>
          <w:sz w:val="24"/>
          <w:szCs w:val="24"/>
          <w:lang w:val="en-US" w:eastAsia="fr-FR"/>
        </w:rPr>
        <w:t xml:space="preserve">the </w:t>
      </w:r>
      <w:r w:rsidR="00310890" w:rsidRPr="00F00BFC">
        <w:rPr>
          <w:rFonts w:ascii="Times New Roman" w:hAnsi="Times New Roman"/>
          <w:iCs/>
          <w:sz w:val="24"/>
          <w:szCs w:val="24"/>
          <w:lang w:val="en-US" w:eastAsia="fr-FR"/>
        </w:rPr>
        <w:t xml:space="preserve">requirements </w:t>
      </w:r>
      <w:r w:rsidR="00FB7D59">
        <w:rPr>
          <w:rFonts w:ascii="Times New Roman" w:hAnsi="Times New Roman"/>
          <w:iCs/>
          <w:sz w:val="24"/>
          <w:szCs w:val="24"/>
          <w:lang w:val="en-US" w:eastAsia="fr-FR"/>
        </w:rPr>
        <w:t xml:space="preserve">established by the 2008 </w:t>
      </w:r>
      <w:r w:rsidR="00A80036">
        <w:rPr>
          <w:rFonts w:ascii="Times New Roman" w:hAnsi="Times New Roman"/>
          <w:iCs/>
          <w:sz w:val="24"/>
          <w:szCs w:val="24"/>
          <w:lang w:val="en-US" w:eastAsia="fr-FR"/>
        </w:rPr>
        <w:t xml:space="preserve">AEQES </w:t>
      </w:r>
      <w:r w:rsidR="00FB7D59">
        <w:rPr>
          <w:rFonts w:ascii="Times New Roman" w:hAnsi="Times New Roman"/>
          <w:iCs/>
          <w:sz w:val="24"/>
          <w:szCs w:val="24"/>
          <w:lang w:val="en-US" w:eastAsia="fr-FR"/>
        </w:rPr>
        <w:t>decree</w:t>
      </w:r>
      <w:r w:rsidR="00A80036">
        <w:rPr>
          <w:rFonts w:ascii="Times New Roman" w:hAnsi="Times New Roman"/>
          <w:iCs/>
          <w:sz w:val="24"/>
          <w:szCs w:val="24"/>
          <w:lang w:val="en-US" w:eastAsia="fr-FR"/>
        </w:rPr>
        <w:t xml:space="preserve"> </w:t>
      </w:r>
      <w:r w:rsidR="00DD19E8">
        <w:rPr>
          <w:rFonts w:ascii="Times New Roman" w:hAnsi="Times New Roman"/>
          <w:iCs/>
          <w:sz w:val="24"/>
          <w:szCs w:val="24"/>
          <w:lang w:val="en-US" w:eastAsia="fr-FR"/>
        </w:rPr>
        <w:t>(see section 1)</w:t>
      </w:r>
    </w:p>
    <w:p w:rsidR="004F36BC" w:rsidRDefault="003306ED">
      <w:pPr>
        <w:pStyle w:val="Paragraphedeliste1"/>
        <w:numPr>
          <w:ilvl w:val="0"/>
          <w:numId w:val="38"/>
        </w:numPr>
        <w:spacing w:after="0"/>
        <w:jc w:val="both"/>
        <w:rPr>
          <w:rFonts w:ascii="Times New Roman" w:hAnsi="Times New Roman"/>
          <w:iCs/>
          <w:sz w:val="24"/>
          <w:szCs w:val="24"/>
          <w:lang w:val="en-US" w:eastAsia="fr-FR"/>
        </w:rPr>
      </w:pPr>
      <w:r>
        <w:rPr>
          <w:rFonts w:ascii="Times New Roman" w:hAnsi="Times New Roman"/>
          <w:iCs/>
          <w:sz w:val="24"/>
          <w:szCs w:val="24"/>
          <w:lang w:val="en-US" w:eastAsia="fr-FR"/>
        </w:rPr>
        <w:t>T</w:t>
      </w:r>
      <w:r w:rsidR="00DD19E8">
        <w:rPr>
          <w:rFonts w:ascii="Times New Roman" w:hAnsi="Times New Roman"/>
          <w:iCs/>
          <w:sz w:val="24"/>
          <w:szCs w:val="24"/>
          <w:lang w:val="en-US" w:eastAsia="fr-FR"/>
        </w:rPr>
        <w:t>he</w:t>
      </w:r>
      <w:r w:rsidR="00924C38">
        <w:rPr>
          <w:rFonts w:ascii="Times New Roman" w:hAnsi="Times New Roman"/>
          <w:iCs/>
          <w:sz w:val="24"/>
          <w:szCs w:val="24"/>
          <w:lang w:val="en-US" w:eastAsia="fr-FR"/>
        </w:rPr>
        <w:t xml:space="preserve"> accreditation </w:t>
      </w:r>
      <w:r w:rsidR="00DD19E8">
        <w:rPr>
          <w:rFonts w:ascii="Times New Roman" w:hAnsi="Times New Roman"/>
          <w:iCs/>
          <w:sz w:val="24"/>
          <w:szCs w:val="24"/>
          <w:lang w:val="en-US" w:eastAsia="fr-FR"/>
        </w:rPr>
        <w:t xml:space="preserve">of the </w:t>
      </w:r>
      <w:proofErr w:type="spellStart"/>
      <w:r w:rsidR="00DD19E8">
        <w:rPr>
          <w:rFonts w:ascii="Times New Roman" w:hAnsi="Times New Roman"/>
          <w:iCs/>
          <w:sz w:val="24"/>
          <w:szCs w:val="24"/>
          <w:lang w:val="en-US" w:eastAsia="fr-FR"/>
        </w:rPr>
        <w:t>programmes</w:t>
      </w:r>
      <w:proofErr w:type="spellEnd"/>
      <w:r w:rsidR="00DD19E8">
        <w:rPr>
          <w:rFonts w:ascii="Times New Roman" w:hAnsi="Times New Roman"/>
          <w:iCs/>
          <w:sz w:val="24"/>
          <w:szCs w:val="24"/>
          <w:lang w:val="en-US" w:eastAsia="fr-FR"/>
        </w:rPr>
        <w:t xml:space="preserve"> according CTI’s </w:t>
      </w:r>
      <w:r w:rsidR="00C53826">
        <w:rPr>
          <w:rFonts w:ascii="Times New Roman" w:hAnsi="Times New Roman"/>
          <w:iCs/>
          <w:sz w:val="24"/>
          <w:szCs w:val="24"/>
          <w:lang w:val="en-US" w:eastAsia="fr-FR"/>
        </w:rPr>
        <w:t>accreditation criteria</w:t>
      </w:r>
      <w:r w:rsidR="00DD19E8">
        <w:rPr>
          <w:rFonts w:ascii="Times New Roman" w:hAnsi="Times New Roman"/>
          <w:iCs/>
          <w:sz w:val="24"/>
          <w:szCs w:val="24"/>
          <w:lang w:val="en-US" w:eastAsia="fr-FR"/>
        </w:rPr>
        <w:t xml:space="preserve">. This exercise would thus </w:t>
      </w:r>
      <w:r>
        <w:rPr>
          <w:rFonts w:ascii="Times New Roman" w:hAnsi="Times New Roman"/>
          <w:iCs/>
          <w:sz w:val="24"/>
          <w:szCs w:val="24"/>
          <w:lang w:val="en-US" w:eastAsia="fr-FR"/>
        </w:rPr>
        <w:t>provide</w:t>
      </w:r>
      <w:r w:rsidR="00DD19E8">
        <w:rPr>
          <w:rFonts w:ascii="Times New Roman" w:hAnsi="Times New Roman"/>
          <w:iCs/>
          <w:sz w:val="24"/>
          <w:szCs w:val="24"/>
          <w:lang w:val="en-US" w:eastAsia="fr-FR"/>
        </w:rPr>
        <w:t xml:space="preserve"> </w:t>
      </w:r>
      <w:r w:rsidR="00924C38">
        <w:rPr>
          <w:rFonts w:ascii="Times New Roman" w:hAnsi="Times New Roman"/>
          <w:iCs/>
          <w:sz w:val="24"/>
          <w:szCs w:val="24"/>
          <w:lang w:val="en-US" w:eastAsia="fr-FR"/>
        </w:rPr>
        <w:t xml:space="preserve">access to the expected outcomes of </w:t>
      </w:r>
      <w:r w:rsidR="00DE32D2">
        <w:rPr>
          <w:rFonts w:ascii="Times New Roman" w:hAnsi="Times New Roman"/>
          <w:iCs/>
          <w:sz w:val="24"/>
          <w:szCs w:val="24"/>
          <w:lang w:val="en-US" w:eastAsia="fr-FR"/>
        </w:rPr>
        <w:t xml:space="preserve">CTI’s </w:t>
      </w:r>
      <w:r w:rsidR="00DE32D2">
        <w:rPr>
          <w:rFonts w:ascii="Times New Roman" w:hAnsi="Times New Roman"/>
          <w:iCs/>
          <w:sz w:val="24"/>
          <w:szCs w:val="24"/>
          <w:lang w:val="en-US" w:eastAsia="fr-FR"/>
        </w:rPr>
        <w:lastRenderedPageBreak/>
        <w:t>accreditation</w:t>
      </w:r>
      <w:r w:rsidR="00DD19E8">
        <w:rPr>
          <w:rFonts w:ascii="Times New Roman" w:hAnsi="Times New Roman"/>
          <w:iCs/>
          <w:sz w:val="24"/>
          <w:szCs w:val="24"/>
          <w:lang w:val="en-US" w:eastAsia="fr-FR"/>
        </w:rPr>
        <w:t>: the</w:t>
      </w:r>
      <w:r w:rsidR="00DE32D2">
        <w:rPr>
          <w:rFonts w:ascii="Times New Roman" w:hAnsi="Times New Roman"/>
          <w:iCs/>
          <w:sz w:val="24"/>
          <w:szCs w:val="24"/>
          <w:lang w:val="en-US" w:eastAsia="fr-FR"/>
        </w:rPr>
        <w:t xml:space="preserve"> </w:t>
      </w:r>
      <w:r w:rsidR="00B454D8">
        <w:rPr>
          <w:rFonts w:ascii="Times New Roman" w:hAnsi="Times New Roman"/>
          <w:iCs/>
          <w:sz w:val="24"/>
          <w:szCs w:val="24"/>
          <w:lang w:val="en-US" w:eastAsia="fr-FR"/>
        </w:rPr>
        <w:t>“</w:t>
      </w:r>
      <w:r w:rsidR="00DE32D2">
        <w:rPr>
          <w:rFonts w:ascii="Times New Roman" w:hAnsi="Times New Roman"/>
          <w:iCs/>
          <w:sz w:val="24"/>
          <w:szCs w:val="24"/>
          <w:lang w:val="en-US" w:eastAsia="fr-FR"/>
        </w:rPr>
        <w:t xml:space="preserve">admission” of the </w:t>
      </w:r>
      <w:proofErr w:type="spellStart"/>
      <w:r w:rsidR="00DE32D2">
        <w:rPr>
          <w:rFonts w:ascii="Times New Roman" w:hAnsi="Times New Roman"/>
          <w:iCs/>
          <w:sz w:val="24"/>
          <w:szCs w:val="24"/>
          <w:lang w:val="en-US" w:eastAsia="fr-FR"/>
        </w:rPr>
        <w:t>programmes</w:t>
      </w:r>
      <w:proofErr w:type="spellEnd"/>
      <w:r w:rsidR="00DE32D2">
        <w:rPr>
          <w:rFonts w:ascii="Times New Roman" w:hAnsi="Times New Roman"/>
          <w:iCs/>
          <w:sz w:val="24"/>
          <w:szCs w:val="24"/>
          <w:lang w:val="en-US" w:eastAsia="fr-FR"/>
        </w:rPr>
        <w:t xml:space="preserve"> by the French </w:t>
      </w:r>
      <w:r>
        <w:rPr>
          <w:rFonts w:ascii="Times New Roman" w:hAnsi="Times New Roman"/>
          <w:iCs/>
          <w:sz w:val="24"/>
          <w:szCs w:val="24"/>
          <w:lang w:val="en-US" w:eastAsia="fr-FR"/>
        </w:rPr>
        <w:t>government</w:t>
      </w:r>
      <w:r w:rsidR="00DE32D2">
        <w:rPr>
          <w:rFonts w:ascii="Times New Roman" w:hAnsi="Times New Roman"/>
          <w:iCs/>
          <w:sz w:val="24"/>
          <w:szCs w:val="24"/>
          <w:lang w:val="en-US" w:eastAsia="fr-FR"/>
        </w:rPr>
        <w:t xml:space="preserve"> and the EUR-ACE label.</w:t>
      </w:r>
    </w:p>
    <w:p w:rsidR="00310890" w:rsidRDefault="00310890" w:rsidP="00310890">
      <w:pPr>
        <w:pStyle w:val="Paragraphedeliste1"/>
        <w:spacing w:after="0"/>
        <w:ind w:left="0"/>
        <w:jc w:val="both"/>
        <w:rPr>
          <w:rFonts w:ascii="Times New Roman" w:hAnsi="Times New Roman"/>
          <w:iCs/>
          <w:sz w:val="24"/>
          <w:szCs w:val="24"/>
          <w:lang w:val="en-US" w:eastAsia="fr-FR"/>
        </w:rPr>
      </w:pPr>
    </w:p>
    <w:p w:rsidR="000524B9" w:rsidRDefault="00DA3FD1" w:rsidP="000524B9">
      <w:pPr>
        <w:pStyle w:val="Paragraphedeliste1"/>
        <w:spacing w:after="0"/>
        <w:ind w:left="0"/>
        <w:jc w:val="both"/>
        <w:rPr>
          <w:rFonts w:ascii="Times New Roman" w:hAnsi="Times New Roman"/>
          <w:iCs/>
          <w:sz w:val="24"/>
          <w:szCs w:val="24"/>
          <w:lang w:val="en-US" w:eastAsia="fr-FR"/>
        </w:rPr>
      </w:pPr>
      <w:r>
        <w:rPr>
          <w:rFonts w:ascii="Times New Roman" w:hAnsi="Times New Roman"/>
          <w:iCs/>
          <w:sz w:val="24"/>
          <w:szCs w:val="24"/>
          <w:lang w:val="en-US" w:eastAsia="fr-FR"/>
        </w:rPr>
        <w:t xml:space="preserve">The demand </w:t>
      </w:r>
      <w:r w:rsidR="00D27720">
        <w:rPr>
          <w:rFonts w:ascii="Times New Roman" w:hAnsi="Times New Roman"/>
          <w:iCs/>
          <w:sz w:val="24"/>
          <w:szCs w:val="24"/>
          <w:lang w:val="en-US" w:eastAsia="fr-FR"/>
        </w:rPr>
        <w:t>includes</w:t>
      </w:r>
      <w:r w:rsidR="00310890">
        <w:rPr>
          <w:rFonts w:ascii="Times New Roman" w:hAnsi="Times New Roman"/>
          <w:iCs/>
          <w:sz w:val="24"/>
          <w:szCs w:val="24"/>
          <w:lang w:val="en-US" w:eastAsia="fr-FR"/>
        </w:rPr>
        <w:t xml:space="preserve"> five engineering </w:t>
      </w:r>
      <w:proofErr w:type="spellStart"/>
      <w:r w:rsidR="00310890">
        <w:rPr>
          <w:rFonts w:ascii="Times New Roman" w:hAnsi="Times New Roman"/>
          <w:iCs/>
          <w:sz w:val="24"/>
          <w:szCs w:val="24"/>
          <w:lang w:val="en-US" w:eastAsia="fr-FR"/>
        </w:rPr>
        <w:t>programmes</w:t>
      </w:r>
      <w:proofErr w:type="spellEnd"/>
      <w:r w:rsidR="00310890">
        <w:rPr>
          <w:rFonts w:ascii="Times New Roman" w:hAnsi="Times New Roman"/>
          <w:iCs/>
          <w:sz w:val="24"/>
          <w:szCs w:val="24"/>
          <w:lang w:val="en-US" w:eastAsia="fr-FR"/>
        </w:rPr>
        <w:t xml:space="preserve"> in the field of agronomic sciences and biological engineering</w:t>
      </w:r>
      <w:r w:rsidR="000524B9">
        <w:rPr>
          <w:rFonts w:ascii="Times New Roman" w:hAnsi="Times New Roman"/>
          <w:iCs/>
          <w:sz w:val="24"/>
          <w:szCs w:val="24"/>
          <w:lang w:val="en-US" w:eastAsia="fr-FR"/>
        </w:rPr>
        <w:t xml:space="preserve"> and fifteen in the field of engineering sciences (see table 1); these </w:t>
      </w:r>
      <w:proofErr w:type="spellStart"/>
      <w:r w:rsidR="000524B9">
        <w:rPr>
          <w:rFonts w:ascii="Times New Roman" w:hAnsi="Times New Roman"/>
          <w:iCs/>
          <w:sz w:val="24"/>
          <w:szCs w:val="24"/>
          <w:lang w:val="en-US" w:eastAsia="fr-FR"/>
        </w:rPr>
        <w:t>programmes</w:t>
      </w:r>
      <w:proofErr w:type="spellEnd"/>
      <w:r w:rsidR="000524B9">
        <w:rPr>
          <w:rFonts w:ascii="Times New Roman" w:hAnsi="Times New Roman"/>
          <w:iCs/>
          <w:sz w:val="24"/>
          <w:szCs w:val="24"/>
          <w:lang w:val="en-US" w:eastAsia="fr-FR"/>
        </w:rPr>
        <w:t xml:space="preserve"> are delivered by the following institutions:</w:t>
      </w:r>
    </w:p>
    <w:p w:rsidR="00D92AFE" w:rsidRDefault="00D92AFE" w:rsidP="000524B9">
      <w:pPr>
        <w:pStyle w:val="Paragraphedeliste1"/>
        <w:spacing w:after="0"/>
        <w:ind w:left="0"/>
        <w:jc w:val="both"/>
        <w:rPr>
          <w:rFonts w:ascii="Times New Roman" w:hAnsi="Times New Roman"/>
          <w:iCs/>
          <w:sz w:val="24"/>
          <w:szCs w:val="24"/>
          <w:lang w:val="en-US" w:eastAsia="fr-FR"/>
        </w:rPr>
      </w:pPr>
    </w:p>
    <w:p w:rsidR="004F36BC" w:rsidRDefault="000524B9">
      <w:pPr>
        <w:pStyle w:val="Paragraphedeliste1"/>
        <w:numPr>
          <w:ilvl w:val="0"/>
          <w:numId w:val="39"/>
        </w:numPr>
        <w:spacing w:after="0"/>
        <w:jc w:val="both"/>
        <w:rPr>
          <w:rFonts w:ascii="Times New Roman" w:hAnsi="Times New Roman"/>
          <w:iCs/>
          <w:sz w:val="24"/>
          <w:szCs w:val="24"/>
          <w:lang w:val="en-US" w:eastAsia="fr-FR"/>
        </w:rPr>
      </w:pPr>
      <w:r w:rsidRPr="000524B9">
        <w:rPr>
          <w:rFonts w:ascii="Times New Roman" w:hAnsi="Times New Roman"/>
          <w:iCs/>
          <w:sz w:val="24"/>
          <w:szCs w:val="24"/>
          <w:lang w:val="en-US" w:eastAsia="fr-FR"/>
        </w:rPr>
        <w:t>Catholic University of Louvain (UCL)</w:t>
      </w:r>
    </w:p>
    <w:p w:rsidR="004F36BC" w:rsidRDefault="000524B9">
      <w:pPr>
        <w:pStyle w:val="Paragraphedeliste1"/>
        <w:numPr>
          <w:ilvl w:val="0"/>
          <w:numId w:val="39"/>
        </w:numPr>
        <w:spacing w:after="0"/>
        <w:jc w:val="both"/>
        <w:rPr>
          <w:rFonts w:ascii="Times New Roman" w:hAnsi="Times New Roman"/>
          <w:iCs/>
          <w:sz w:val="24"/>
          <w:szCs w:val="24"/>
          <w:lang w:val="en-US" w:eastAsia="fr-FR"/>
        </w:rPr>
      </w:pPr>
      <w:r w:rsidRPr="000524B9">
        <w:rPr>
          <w:rFonts w:ascii="Times New Roman" w:hAnsi="Times New Roman"/>
          <w:iCs/>
          <w:sz w:val="24"/>
          <w:szCs w:val="24"/>
          <w:lang w:val="en-US" w:eastAsia="fr-FR"/>
        </w:rPr>
        <w:t>Free University of Brussels (ULB)</w:t>
      </w:r>
    </w:p>
    <w:p w:rsidR="004F36BC" w:rsidRDefault="000524B9">
      <w:pPr>
        <w:pStyle w:val="Paragraphedeliste1"/>
        <w:numPr>
          <w:ilvl w:val="0"/>
          <w:numId w:val="39"/>
        </w:numPr>
        <w:spacing w:after="0"/>
        <w:jc w:val="both"/>
        <w:rPr>
          <w:rFonts w:ascii="Times New Roman" w:hAnsi="Times New Roman"/>
          <w:iCs/>
          <w:sz w:val="24"/>
          <w:szCs w:val="24"/>
          <w:lang w:val="en-US" w:eastAsia="fr-FR"/>
        </w:rPr>
      </w:pPr>
      <w:r w:rsidRPr="000524B9">
        <w:rPr>
          <w:rFonts w:ascii="Times New Roman" w:hAnsi="Times New Roman"/>
          <w:iCs/>
          <w:sz w:val="24"/>
          <w:szCs w:val="24"/>
          <w:lang w:val="en-US" w:eastAsia="fr-FR"/>
        </w:rPr>
        <w:t>University of Liège (</w:t>
      </w:r>
      <w:proofErr w:type="spellStart"/>
      <w:r w:rsidRPr="000524B9">
        <w:rPr>
          <w:rFonts w:ascii="Times New Roman" w:hAnsi="Times New Roman"/>
          <w:iCs/>
          <w:sz w:val="24"/>
          <w:szCs w:val="24"/>
          <w:lang w:val="en-US" w:eastAsia="fr-FR"/>
        </w:rPr>
        <w:t>ULg</w:t>
      </w:r>
      <w:proofErr w:type="spellEnd"/>
      <w:r w:rsidRPr="000524B9">
        <w:rPr>
          <w:rFonts w:ascii="Times New Roman" w:hAnsi="Times New Roman"/>
          <w:iCs/>
          <w:sz w:val="24"/>
          <w:szCs w:val="24"/>
          <w:lang w:val="en-US" w:eastAsia="fr-FR"/>
        </w:rPr>
        <w:t xml:space="preserve">) (including Faculty of Agricultural Sciences of </w:t>
      </w:r>
      <w:proofErr w:type="spellStart"/>
      <w:r w:rsidRPr="000524B9">
        <w:rPr>
          <w:rFonts w:ascii="Times New Roman" w:hAnsi="Times New Roman"/>
          <w:iCs/>
          <w:sz w:val="24"/>
          <w:szCs w:val="24"/>
          <w:lang w:val="en-US" w:eastAsia="fr-FR"/>
        </w:rPr>
        <w:t>Gembloux</w:t>
      </w:r>
      <w:proofErr w:type="spellEnd"/>
      <w:r w:rsidRPr="000524B9">
        <w:rPr>
          <w:rFonts w:ascii="Times New Roman" w:hAnsi="Times New Roman"/>
          <w:iCs/>
          <w:sz w:val="24"/>
          <w:szCs w:val="24"/>
          <w:lang w:val="en-US" w:eastAsia="fr-FR"/>
        </w:rPr>
        <w:t xml:space="preserve"> - </w:t>
      </w:r>
      <w:proofErr w:type="spellStart"/>
      <w:r w:rsidRPr="000524B9">
        <w:rPr>
          <w:rFonts w:ascii="Times New Roman" w:hAnsi="Times New Roman"/>
          <w:iCs/>
          <w:sz w:val="24"/>
          <w:szCs w:val="24"/>
          <w:lang w:val="en-US" w:eastAsia="fr-FR"/>
        </w:rPr>
        <w:t>FUSAGx</w:t>
      </w:r>
      <w:proofErr w:type="spellEnd"/>
      <w:r w:rsidRPr="000524B9">
        <w:rPr>
          <w:rFonts w:ascii="Times New Roman" w:hAnsi="Times New Roman"/>
          <w:iCs/>
          <w:sz w:val="24"/>
          <w:szCs w:val="24"/>
          <w:lang w:val="en-US" w:eastAsia="fr-FR"/>
        </w:rPr>
        <w:t>)</w:t>
      </w:r>
    </w:p>
    <w:p w:rsidR="004F36BC" w:rsidRDefault="000524B9">
      <w:pPr>
        <w:pStyle w:val="Paragraphedeliste1"/>
        <w:numPr>
          <w:ilvl w:val="0"/>
          <w:numId w:val="39"/>
        </w:numPr>
        <w:spacing w:after="0"/>
        <w:jc w:val="both"/>
        <w:rPr>
          <w:rFonts w:ascii="Times New Roman" w:hAnsi="Times New Roman"/>
          <w:iCs/>
          <w:sz w:val="24"/>
          <w:szCs w:val="24"/>
          <w:lang w:val="en-US" w:eastAsia="fr-FR"/>
        </w:rPr>
      </w:pPr>
      <w:r w:rsidRPr="000524B9">
        <w:rPr>
          <w:rFonts w:ascii="Times New Roman" w:hAnsi="Times New Roman"/>
          <w:iCs/>
          <w:sz w:val="24"/>
          <w:szCs w:val="24"/>
          <w:lang w:val="en-US" w:eastAsia="fr-FR"/>
        </w:rPr>
        <w:t>University of Mons (</w:t>
      </w:r>
      <w:proofErr w:type="spellStart"/>
      <w:r w:rsidRPr="000524B9">
        <w:rPr>
          <w:rFonts w:ascii="Times New Roman" w:hAnsi="Times New Roman"/>
          <w:iCs/>
          <w:sz w:val="24"/>
          <w:szCs w:val="24"/>
          <w:lang w:val="en-US" w:eastAsia="fr-FR"/>
        </w:rPr>
        <w:t>UMons</w:t>
      </w:r>
      <w:proofErr w:type="spellEnd"/>
      <w:r w:rsidRPr="000524B9">
        <w:rPr>
          <w:rFonts w:ascii="Times New Roman" w:hAnsi="Times New Roman"/>
          <w:iCs/>
          <w:sz w:val="24"/>
          <w:szCs w:val="24"/>
          <w:lang w:val="en-US" w:eastAsia="fr-FR"/>
        </w:rPr>
        <w:t>)</w:t>
      </w:r>
    </w:p>
    <w:p w:rsidR="00DA3FD1" w:rsidRDefault="00DA3FD1" w:rsidP="00310890">
      <w:pPr>
        <w:pStyle w:val="Paragraphedeliste1"/>
        <w:spacing w:after="0"/>
        <w:ind w:left="0"/>
        <w:jc w:val="both"/>
        <w:rPr>
          <w:rFonts w:ascii="Times New Roman" w:hAnsi="Times New Roman"/>
          <w:iCs/>
          <w:sz w:val="24"/>
          <w:szCs w:val="24"/>
          <w:lang w:val="en-US" w:eastAsia="fr-FR"/>
        </w:rPr>
      </w:pPr>
    </w:p>
    <w:p w:rsidR="00DA3FD1" w:rsidRPr="004D6F94" w:rsidRDefault="00DA3FD1" w:rsidP="00DA3FD1">
      <w:pPr>
        <w:jc w:val="both"/>
        <w:rPr>
          <w:lang w:val="en-US"/>
        </w:rPr>
      </w:pPr>
      <w:r w:rsidRPr="004D6F94">
        <w:rPr>
          <w:lang w:val="en-US"/>
        </w:rPr>
        <w:t>As a result of this demand, AEQ</w:t>
      </w:r>
      <w:r>
        <w:rPr>
          <w:lang w:val="en-US"/>
        </w:rPr>
        <w:t>ES established contact with CTI</w:t>
      </w:r>
      <w:r w:rsidR="002D5CC5">
        <w:rPr>
          <w:lang w:val="en-US"/>
        </w:rPr>
        <w:t xml:space="preserve"> in December 2009</w:t>
      </w:r>
      <w:r w:rsidR="00C014F8">
        <w:rPr>
          <w:lang w:val="en-US"/>
        </w:rPr>
        <w:t xml:space="preserve"> and</w:t>
      </w:r>
      <w:r w:rsidR="00A77CF4">
        <w:rPr>
          <w:lang w:val="en-US"/>
        </w:rPr>
        <w:t xml:space="preserve"> </w:t>
      </w:r>
      <w:r>
        <w:rPr>
          <w:lang w:val="en-US"/>
        </w:rPr>
        <w:t xml:space="preserve">a </w:t>
      </w:r>
      <w:r w:rsidR="00A77CF4">
        <w:rPr>
          <w:lang w:val="en-US"/>
        </w:rPr>
        <w:t xml:space="preserve">joint </w:t>
      </w:r>
      <w:r>
        <w:rPr>
          <w:lang w:val="en-US"/>
        </w:rPr>
        <w:t>working group was created in order to deploy the collaboration.</w:t>
      </w:r>
      <w:r w:rsidR="00577EE8">
        <w:rPr>
          <w:lang w:val="en-US"/>
        </w:rPr>
        <w:t xml:space="preserve"> Section 3 explains the different phases of this </w:t>
      </w:r>
      <w:r w:rsidR="00BE0971">
        <w:rPr>
          <w:lang w:val="en-US"/>
        </w:rPr>
        <w:t>project as well as its current state.</w:t>
      </w:r>
      <w:r w:rsidR="00577EE8">
        <w:rPr>
          <w:lang w:val="en-US"/>
        </w:rPr>
        <w:t xml:space="preserve"> </w:t>
      </w:r>
    </w:p>
    <w:p w:rsidR="00CB168D" w:rsidRDefault="00CB168D" w:rsidP="00310890">
      <w:pPr>
        <w:pStyle w:val="Paragraphedeliste1"/>
        <w:spacing w:after="0"/>
        <w:ind w:left="0"/>
        <w:jc w:val="both"/>
        <w:rPr>
          <w:rFonts w:ascii="Times New Roman" w:hAnsi="Times New Roman"/>
          <w:iCs/>
          <w:sz w:val="24"/>
          <w:szCs w:val="24"/>
          <w:lang w:val="en-US" w:eastAsia="fr-FR"/>
        </w:rPr>
      </w:pPr>
    </w:p>
    <w:p w:rsidR="00310890" w:rsidRPr="00396620" w:rsidRDefault="000524B9" w:rsidP="00310890">
      <w:pPr>
        <w:pStyle w:val="Paragraphedeliste1"/>
        <w:spacing w:after="0"/>
        <w:ind w:left="0"/>
        <w:jc w:val="both"/>
        <w:rPr>
          <w:rFonts w:ascii="Times New Roman" w:hAnsi="Times New Roman"/>
          <w:i/>
          <w:iCs/>
          <w:sz w:val="24"/>
          <w:szCs w:val="24"/>
          <w:lang w:val="en-US" w:eastAsia="fr-FR"/>
        </w:rPr>
      </w:pPr>
      <w:r w:rsidRPr="00396620">
        <w:rPr>
          <w:rFonts w:ascii="Times New Roman" w:hAnsi="Times New Roman"/>
          <w:i/>
          <w:iCs/>
          <w:sz w:val="24"/>
          <w:szCs w:val="24"/>
          <w:lang w:val="en-US" w:eastAsia="fr-FR"/>
        </w:rPr>
        <w:t xml:space="preserve">Table 1: engineering </w:t>
      </w:r>
      <w:proofErr w:type="spellStart"/>
      <w:r w:rsidRPr="00396620">
        <w:rPr>
          <w:rFonts w:ascii="Times New Roman" w:hAnsi="Times New Roman"/>
          <w:i/>
          <w:iCs/>
          <w:sz w:val="24"/>
          <w:szCs w:val="24"/>
          <w:lang w:val="en-US" w:eastAsia="fr-FR"/>
        </w:rPr>
        <w:t>programmes</w:t>
      </w:r>
      <w:proofErr w:type="spellEnd"/>
      <w:r w:rsidRPr="00396620">
        <w:rPr>
          <w:rFonts w:ascii="Times New Roman" w:hAnsi="Times New Roman"/>
          <w:i/>
          <w:iCs/>
          <w:sz w:val="24"/>
          <w:szCs w:val="24"/>
          <w:lang w:val="en-US" w:eastAsia="fr-FR"/>
        </w:rPr>
        <w:t xml:space="preserve"> </w:t>
      </w:r>
      <w:r w:rsidR="00F64DC3" w:rsidRPr="00396620">
        <w:rPr>
          <w:rFonts w:ascii="Times New Roman" w:hAnsi="Times New Roman"/>
          <w:i/>
          <w:iCs/>
          <w:sz w:val="24"/>
          <w:szCs w:val="24"/>
          <w:lang w:val="en-US" w:eastAsia="fr-FR"/>
        </w:rPr>
        <w:t xml:space="preserve">and number of students per </w:t>
      </w:r>
      <w:proofErr w:type="spellStart"/>
      <w:r w:rsidR="00F64DC3" w:rsidRPr="00396620">
        <w:rPr>
          <w:rFonts w:ascii="Times New Roman" w:hAnsi="Times New Roman"/>
          <w:i/>
          <w:iCs/>
          <w:sz w:val="24"/>
          <w:szCs w:val="24"/>
          <w:lang w:val="en-US" w:eastAsia="fr-FR"/>
        </w:rPr>
        <w:t>programme</w:t>
      </w:r>
      <w:proofErr w:type="spellEnd"/>
      <w:r w:rsidR="00F64DC3" w:rsidRPr="00396620">
        <w:rPr>
          <w:rFonts w:ascii="Times New Roman" w:hAnsi="Times New Roman"/>
          <w:i/>
          <w:iCs/>
          <w:sz w:val="24"/>
          <w:szCs w:val="24"/>
          <w:lang w:val="en-US" w:eastAsia="fr-FR"/>
        </w:rPr>
        <w:t xml:space="preserve"> delivered by HEIs in </w:t>
      </w:r>
      <w:r w:rsidR="00D27720">
        <w:rPr>
          <w:rFonts w:ascii="Times New Roman" w:hAnsi="Times New Roman"/>
          <w:i/>
          <w:iCs/>
          <w:sz w:val="24"/>
          <w:szCs w:val="24"/>
          <w:lang w:val="en-US" w:eastAsia="fr-FR"/>
        </w:rPr>
        <w:t>the</w:t>
      </w:r>
      <w:r w:rsidR="00F64DC3" w:rsidRPr="00396620">
        <w:rPr>
          <w:rFonts w:ascii="Times New Roman" w:hAnsi="Times New Roman"/>
          <w:i/>
          <w:iCs/>
          <w:sz w:val="24"/>
          <w:szCs w:val="24"/>
          <w:lang w:val="en-US" w:eastAsia="fr-FR"/>
        </w:rPr>
        <w:t xml:space="preserve"> French </w:t>
      </w:r>
      <w:r w:rsidR="00D27720">
        <w:rPr>
          <w:rFonts w:ascii="Times New Roman" w:hAnsi="Times New Roman"/>
          <w:i/>
          <w:iCs/>
          <w:sz w:val="24"/>
          <w:szCs w:val="24"/>
          <w:lang w:val="en-US" w:eastAsia="fr-FR"/>
        </w:rPr>
        <w:t>c</w:t>
      </w:r>
      <w:r w:rsidR="00F64DC3" w:rsidRPr="00396620">
        <w:rPr>
          <w:rFonts w:ascii="Times New Roman" w:hAnsi="Times New Roman"/>
          <w:i/>
          <w:iCs/>
          <w:sz w:val="24"/>
          <w:szCs w:val="24"/>
          <w:lang w:val="en-US" w:eastAsia="fr-FR"/>
        </w:rPr>
        <w:t>ommunity</w:t>
      </w:r>
      <w:r w:rsidR="00D27720">
        <w:rPr>
          <w:rFonts w:ascii="Times New Roman" w:hAnsi="Times New Roman"/>
          <w:i/>
          <w:iCs/>
          <w:sz w:val="24"/>
          <w:szCs w:val="24"/>
          <w:lang w:val="en-US" w:eastAsia="fr-FR"/>
        </w:rPr>
        <w:t xml:space="preserve"> of Belgium</w:t>
      </w:r>
      <w:r w:rsidR="004F1D47">
        <w:rPr>
          <w:rFonts w:ascii="Times New Roman" w:hAnsi="Times New Roman"/>
          <w:i/>
          <w:iCs/>
          <w:sz w:val="24"/>
          <w:szCs w:val="24"/>
          <w:lang w:val="en-US" w:eastAsia="fr-FR"/>
        </w:rPr>
        <w:t xml:space="preserve"> (reference </w:t>
      </w:r>
      <w:proofErr w:type="gramStart"/>
      <w:r w:rsidR="004F1D47">
        <w:rPr>
          <w:rFonts w:ascii="Times New Roman" w:hAnsi="Times New Roman"/>
          <w:i/>
          <w:iCs/>
          <w:sz w:val="24"/>
          <w:szCs w:val="24"/>
          <w:lang w:val="en-US" w:eastAsia="fr-FR"/>
        </w:rPr>
        <w:t>year :</w:t>
      </w:r>
      <w:proofErr w:type="gramEnd"/>
      <w:r w:rsidR="004F1D47">
        <w:rPr>
          <w:rFonts w:ascii="Times New Roman" w:hAnsi="Times New Roman"/>
          <w:i/>
          <w:iCs/>
          <w:sz w:val="24"/>
          <w:szCs w:val="24"/>
          <w:lang w:val="en-US" w:eastAsia="fr-FR"/>
        </w:rPr>
        <w:t xml:space="preserve"> </w:t>
      </w:r>
      <w:r w:rsidR="00C014F8">
        <w:rPr>
          <w:rFonts w:ascii="Times New Roman" w:hAnsi="Times New Roman"/>
          <w:i/>
          <w:iCs/>
          <w:sz w:val="24"/>
          <w:szCs w:val="24"/>
          <w:lang w:val="en-US" w:eastAsia="fr-FR"/>
        </w:rPr>
        <w:t>2009)</w:t>
      </w:r>
    </w:p>
    <w:p w:rsidR="008A011C" w:rsidRDefault="008A011C" w:rsidP="00310890">
      <w:pPr>
        <w:pStyle w:val="Paragraphedeliste1"/>
        <w:spacing w:after="0"/>
        <w:ind w:left="0"/>
        <w:jc w:val="both"/>
        <w:rPr>
          <w:rFonts w:ascii="Times New Roman" w:hAnsi="Times New Roman"/>
          <w:iCs/>
          <w:sz w:val="24"/>
          <w:szCs w:val="24"/>
          <w:lang w:val="en-US" w:eastAsia="fr-FR"/>
        </w:rPr>
      </w:pPr>
    </w:p>
    <w:p w:rsidR="008A011C" w:rsidRDefault="008A011C" w:rsidP="00310890">
      <w:pPr>
        <w:pStyle w:val="Paragraphedeliste1"/>
        <w:spacing w:after="0"/>
        <w:ind w:left="0"/>
        <w:jc w:val="both"/>
        <w:rPr>
          <w:rFonts w:ascii="Times New Roman" w:hAnsi="Times New Roman"/>
          <w:iCs/>
          <w:sz w:val="24"/>
          <w:szCs w:val="24"/>
          <w:lang w:val="en-US" w:eastAsia="fr-FR"/>
        </w:rPr>
      </w:pPr>
      <w:r>
        <w:rPr>
          <w:noProof/>
          <w:lang w:val="fr-FR" w:eastAsia="fr-FR"/>
        </w:rPr>
        <w:drawing>
          <wp:inline distT="0" distB="0" distL="0" distR="0">
            <wp:extent cx="5895975" cy="2689194"/>
            <wp:effectExtent l="1905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03371" cy="2692567"/>
                    </a:xfrm>
                    <a:prstGeom prst="rect">
                      <a:avLst/>
                    </a:prstGeom>
                    <a:noFill/>
                    <a:ln w="9525">
                      <a:noFill/>
                      <a:miter lim="800000"/>
                      <a:headEnd/>
                      <a:tailEnd/>
                    </a:ln>
                  </pic:spPr>
                </pic:pic>
              </a:graphicData>
            </a:graphic>
          </wp:inline>
        </w:drawing>
      </w:r>
    </w:p>
    <w:p w:rsidR="00310890" w:rsidRDefault="00310890" w:rsidP="00310890">
      <w:pPr>
        <w:pStyle w:val="Paragraphedeliste1"/>
        <w:spacing w:after="0"/>
        <w:ind w:left="0"/>
        <w:jc w:val="both"/>
        <w:rPr>
          <w:rFonts w:ascii="Times New Roman" w:hAnsi="Times New Roman"/>
          <w:iCs/>
          <w:sz w:val="24"/>
          <w:szCs w:val="24"/>
          <w:lang w:val="en-US" w:eastAsia="fr-FR"/>
        </w:rPr>
      </w:pPr>
    </w:p>
    <w:p w:rsidR="004F1D47" w:rsidRDefault="004F1D47" w:rsidP="00310890">
      <w:pPr>
        <w:pStyle w:val="Paragraphedeliste1"/>
        <w:spacing w:after="0"/>
        <w:ind w:left="0"/>
        <w:jc w:val="both"/>
        <w:rPr>
          <w:rFonts w:ascii="Times New Roman" w:hAnsi="Times New Roman"/>
          <w:iCs/>
          <w:sz w:val="24"/>
          <w:szCs w:val="24"/>
          <w:lang w:val="en-US" w:eastAsia="fr-FR"/>
        </w:rPr>
      </w:pPr>
    </w:p>
    <w:p w:rsidR="004B499F" w:rsidRPr="005E5341" w:rsidRDefault="00C20A1C" w:rsidP="005E5341">
      <w:pPr>
        <w:pStyle w:val="Paragraphedeliste"/>
        <w:numPr>
          <w:ilvl w:val="0"/>
          <w:numId w:val="22"/>
        </w:numPr>
        <w:jc w:val="both"/>
        <w:rPr>
          <w:b/>
          <w:lang w:val="es-ES_tradnl"/>
        </w:rPr>
      </w:pPr>
      <w:proofErr w:type="spellStart"/>
      <w:r w:rsidRPr="005E5341">
        <w:rPr>
          <w:b/>
          <w:lang w:val="es-ES_tradnl"/>
        </w:rPr>
        <w:t>Phases</w:t>
      </w:r>
      <w:proofErr w:type="spellEnd"/>
      <w:r w:rsidRPr="005E5341">
        <w:rPr>
          <w:b/>
          <w:lang w:val="es-ES_tradnl"/>
        </w:rPr>
        <w:t xml:space="preserve"> </w:t>
      </w:r>
      <w:r w:rsidR="005E5341">
        <w:rPr>
          <w:b/>
          <w:lang w:val="es-ES_tradnl"/>
        </w:rPr>
        <w:t xml:space="preserve">of </w:t>
      </w:r>
      <w:proofErr w:type="spellStart"/>
      <w:r w:rsidR="005E5341">
        <w:rPr>
          <w:b/>
          <w:lang w:val="es-ES_tradnl"/>
        </w:rPr>
        <w:t>the</w:t>
      </w:r>
      <w:proofErr w:type="spellEnd"/>
      <w:r w:rsidR="005E5341">
        <w:rPr>
          <w:b/>
          <w:lang w:val="es-ES_tradnl"/>
        </w:rPr>
        <w:t xml:space="preserve"> </w:t>
      </w:r>
      <w:proofErr w:type="spellStart"/>
      <w:r w:rsidR="005E5341">
        <w:rPr>
          <w:b/>
          <w:lang w:val="es-ES_tradnl"/>
        </w:rPr>
        <w:t>collaboration</w:t>
      </w:r>
      <w:proofErr w:type="spellEnd"/>
    </w:p>
    <w:p w:rsidR="00EA6FEB" w:rsidRPr="00C20A1C" w:rsidRDefault="00EA6FEB" w:rsidP="004B499F">
      <w:pPr>
        <w:jc w:val="both"/>
        <w:rPr>
          <w:lang w:val="es-ES_tradnl"/>
        </w:rPr>
      </w:pPr>
    </w:p>
    <w:p w:rsidR="007429CC" w:rsidRPr="004D6F94" w:rsidRDefault="00DA3FD1" w:rsidP="004B499F">
      <w:pPr>
        <w:jc w:val="both"/>
        <w:rPr>
          <w:lang w:val="en-US"/>
        </w:rPr>
      </w:pPr>
      <w:r>
        <w:rPr>
          <w:lang w:val="en-US"/>
        </w:rPr>
        <w:t xml:space="preserve">The collaboration between </w:t>
      </w:r>
      <w:r w:rsidR="00D27720">
        <w:rPr>
          <w:lang w:val="en-US"/>
        </w:rPr>
        <w:t xml:space="preserve">AEQES and CTI </w:t>
      </w:r>
      <w:r>
        <w:rPr>
          <w:lang w:val="en-US"/>
        </w:rPr>
        <w:t xml:space="preserve">is currently being deployed </w:t>
      </w:r>
      <w:r w:rsidR="00852A7E">
        <w:rPr>
          <w:lang w:val="en-US"/>
        </w:rPr>
        <w:t xml:space="preserve">according to the following </w:t>
      </w:r>
      <w:r w:rsidR="00577EE8">
        <w:rPr>
          <w:lang w:val="en-US"/>
        </w:rPr>
        <w:t>planning:</w:t>
      </w:r>
    </w:p>
    <w:p w:rsidR="005E5341" w:rsidRPr="004D6F94" w:rsidRDefault="005E5341" w:rsidP="004B499F">
      <w:pPr>
        <w:jc w:val="both"/>
        <w:rPr>
          <w:lang w:val="en-US"/>
        </w:rPr>
      </w:pPr>
    </w:p>
    <w:p w:rsidR="004F36BC" w:rsidRDefault="004F1D47">
      <w:pPr>
        <w:pStyle w:val="Paragraphedeliste"/>
        <w:numPr>
          <w:ilvl w:val="1"/>
          <w:numId w:val="22"/>
        </w:numPr>
        <w:jc w:val="both"/>
        <w:rPr>
          <w:i/>
          <w:lang w:val="en-US"/>
        </w:rPr>
      </w:pPr>
      <w:r>
        <w:rPr>
          <w:i/>
          <w:lang w:val="en-US"/>
        </w:rPr>
        <w:t xml:space="preserve">  </w:t>
      </w:r>
      <w:r w:rsidR="00D857A3">
        <w:rPr>
          <w:i/>
          <w:lang w:val="en-US"/>
        </w:rPr>
        <w:t>Preparatory p</w:t>
      </w:r>
      <w:r w:rsidR="00852A7E" w:rsidRPr="00852A7E">
        <w:rPr>
          <w:i/>
          <w:lang w:val="en-US"/>
        </w:rPr>
        <w:t>hase</w:t>
      </w:r>
      <w:r w:rsidR="007429CC" w:rsidRPr="00852A7E">
        <w:rPr>
          <w:i/>
          <w:lang w:val="en-US"/>
        </w:rPr>
        <w:t xml:space="preserve">: </w:t>
      </w:r>
      <w:r w:rsidR="002D5CC5">
        <w:rPr>
          <w:i/>
          <w:lang w:val="en-US"/>
        </w:rPr>
        <w:t>December</w:t>
      </w:r>
      <w:r w:rsidR="004D6F94" w:rsidRPr="00852A7E">
        <w:rPr>
          <w:i/>
          <w:lang w:val="en-US"/>
        </w:rPr>
        <w:t xml:space="preserve"> 20</w:t>
      </w:r>
      <w:r w:rsidR="002D5CC5">
        <w:rPr>
          <w:i/>
          <w:lang w:val="en-US"/>
        </w:rPr>
        <w:t>09</w:t>
      </w:r>
      <w:r w:rsidR="007429CC" w:rsidRPr="00852A7E">
        <w:rPr>
          <w:i/>
          <w:lang w:val="en-US"/>
        </w:rPr>
        <w:t>- January 2011</w:t>
      </w:r>
    </w:p>
    <w:p w:rsidR="007429CC" w:rsidRDefault="007429CC" w:rsidP="004B499F">
      <w:pPr>
        <w:jc w:val="both"/>
        <w:rPr>
          <w:lang w:val="en-US"/>
        </w:rPr>
      </w:pPr>
    </w:p>
    <w:p w:rsidR="004F36BC" w:rsidRDefault="001A3A29">
      <w:pPr>
        <w:jc w:val="both"/>
        <w:rPr>
          <w:lang w:val="en-US"/>
        </w:rPr>
      </w:pPr>
      <w:r>
        <w:rPr>
          <w:lang w:val="en-US"/>
        </w:rPr>
        <w:t xml:space="preserve">The purpose of this preparatory phase </w:t>
      </w:r>
      <w:r w:rsidR="00577EE8">
        <w:rPr>
          <w:lang w:val="en-US"/>
        </w:rPr>
        <w:t>was</w:t>
      </w:r>
      <w:r>
        <w:rPr>
          <w:lang w:val="en-US"/>
        </w:rPr>
        <w:t xml:space="preserve"> twofold:</w:t>
      </w:r>
    </w:p>
    <w:p w:rsidR="004F36BC" w:rsidRDefault="004F36BC">
      <w:pPr>
        <w:jc w:val="both"/>
        <w:rPr>
          <w:lang w:val="en-US"/>
        </w:rPr>
      </w:pPr>
    </w:p>
    <w:p w:rsidR="004F36BC" w:rsidRDefault="00852A7E">
      <w:pPr>
        <w:pStyle w:val="Paragraphedeliste"/>
        <w:numPr>
          <w:ilvl w:val="0"/>
          <w:numId w:val="40"/>
        </w:numPr>
        <w:jc w:val="both"/>
        <w:rPr>
          <w:lang w:val="en-US"/>
        </w:rPr>
      </w:pPr>
      <w:r w:rsidRPr="001A3A29">
        <w:rPr>
          <w:lang w:val="en-US"/>
        </w:rPr>
        <w:t>to assess the feasibility of the collaboration</w:t>
      </w:r>
    </w:p>
    <w:p w:rsidR="004F36BC" w:rsidRDefault="003C089E">
      <w:pPr>
        <w:pStyle w:val="Paragraphedeliste"/>
        <w:numPr>
          <w:ilvl w:val="0"/>
          <w:numId w:val="40"/>
        </w:numPr>
        <w:jc w:val="both"/>
        <w:rPr>
          <w:lang w:val="en-US"/>
        </w:rPr>
      </w:pPr>
      <w:proofErr w:type="gramStart"/>
      <w:r>
        <w:rPr>
          <w:lang w:val="en-US"/>
        </w:rPr>
        <w:lastRenderedPageBreak/>
        <w:t>to</w:t>
      </w:r>
      <w:proofErr w:type="gramEnd"/>
      <w:r>
        <w:rPr>
          <w:lang w:val="en-US"/>
        </w:rPr>
        <w:t xml:space="preserve"> </w:t>
      </w:r>
      <w:r w:rsidR="00852A7E" w:rsidRPr="001A3A29">
        <w:rPr>
          <w:lang w:val="en-US"/>
        </w:rPr>
        <w:t>agree o</w:t>
      </w:r>
      <w:r w:rsidR="001A3A29" w:rsidRPr="001A3A29">
        <w:rPr>
          <w:lang w:val="en-US"/>
        </w:rPr>
        <w:t xml:space="preserve">n a </w:t>
      </w:r>
      <w:r w:rsidR="00D857A3">
        <w:rPr>
          <w:lang w:val="en-US"/>
        </w:rPr>
        <w:t xml:space="preserve">set of common principles and a </w:t>
      </w:r>
      <w:r w:rsidR="001A3A29" w:rsidRPr="001A3A29">
        <w:rPr>
          <w:lang w:val="en-US"/>
        </w:rPr>
        <w:t>basic work framework</w:t>
      </w:r>
      <w:r w:rsidR="00115C08">
        <w:rPr>
          <w:lang w:val="en-US"/>
        </w:rPr>
        <w:t xml:space="preserve"> (once the feasibility confirmed).</w:t>
      </w:r>
    </w:p>
    <w:p w:rsidR="00A20894" w:rsidRPr="00A20894" w:rsidRDefault="00A20894" w:rsidP="00A20894">
      <w:pPr>
        <w:pStyle w:val="Paragraphedeliste"/>
        <w:ind w:left="1788"/>
        <w:jc w:val="both"/>
        <w:rPr>
          <w:lang w:val="en-US"/>
        </w:rPr>
      </w:pPr>
    </w:p>
    <w:p w:rsidR="004F36BC" w:rsidRDefault="001A3A29">
      <w:pPr>
        <w:jc w:val="both"/>
        <w:rPr>
          <w:lang w:val="en-US"/>
        </w:rPr>
      </w:pPr>
      <w:r w:rsidRPr="001A3A29">
        <w:rPr>
          <w:lang w:val="en-US"/>
        </w:rPr>
        <w:t>As a r</w:t>
      </w:r>
      <w:r>
        <w:rPr>
          <w:lang w:val="en-US"/>
        </w:rPr>
        <w:t xml:space="preserve">esult of this preparatory phase, a formal collaboration agreement </w:t>
      </w:r>
      <w:r w:rsidR="004F1D47">
        <w:rPr>
          <w:lang w:val="en-US"/>
        </w:rPr>
        <w:t>was</w:t>
      </w:r>
      <w:r>
        <w:rPr>
          <w:lang w:val="en-US"/>
        </w:rPr>
        <w:t xml:space="preserve"> signed</w:t>
      </w:r>
      <w:r w:rsidR="00C35109">
        <w:rPr>
          <w:lang w:val="en-US"/>
        </w:rPr>
        <w:t xml:space="preserve"> between the</w:t>
      </w:r>
      <w:r w:rsidR="00522FD9">
        <w:rPr>
          <w:lang w:val="en-US"/>
        </w:rPr>
        <w:t xml:space="preserve"> presidents of the</w:t>
      </w:r>
      <w:r w:rsidR="00C35109">
        <w:rPr>
          <w:lang w:val="en-US"/>
        </w:rPr>
        <w:t xml:space="preserve"> two agencies</w:t>
      </w:r>
      <w:r w:rsidR="00FD5350">
        <w:rPr>
          <w:lang w:val="en-US"/>
        </w:rPr>
        <w:t xml:space="preserve">. </w:t>
      </w:r>
      <w:r w:rsidR="001E2415">
        <w:rPr>
          <w:lang w:val="en-US"/>
        </w:rPr>
        <w:t xml:space="preserve">Additionally, a number of issues </w:t>
      </w:r>
      <w:r w:rsidR="004F1D47">
        <w:rPr>
          <w:lang w:val="en-US"/>
        </w:rPr>
        <w:t>were</w:t>
      </w:r>
      <w:r w:rsidR="001E2415">
        <w:rPr>
          <w:lang w:val="en-US"/>
        </w:rPr>
        <w:t xml:space="preserve"> detected that would have to be carefull</w:t>
      </w:r>
      <w:r w:rsidR="00FD5350">
        <w:rPr>
          <w:lang w:val="en-US"/>
        </w:rPr>
        <w:t>y addressed during later stages (see section 4).</w:t>
      </w:r>
    </w:p>
    <w:p w:rsidR="00792F51" w:rsidRDefault="00792F51" w:rsidP="00792F51">
      <w:pPr>
        <w:jc w:val="both"/>
        <w:rPr>
          <w:i/>
          <w:lang w:val="en-US"/>
        </w:rPr>
      </w:pPr>
    </w:p>
    <w:p w:rsidR="004F36BC" w:rsidRDefault="004F1D47">
      <w:pPr>
        <w:pStyle w:val="Paragraphedeliste"/>
        <w:numPr>
          <w:ilvl w:val="1"/>
          <w:numId w:val="22"/>
        </w:numPr>
        <w:jc w:val="both"/>
        <w:rPr>
          <w:i/>
          <w:lang w:val="en-US"/>
        </w:rPr>
      </w:pPr>
      <w:r>
        <w:rPr>
          <w:i/>
          <w:lang w:val="en-US"/>
        </w:rPr>
        <w:t xml:space="preserve">  </w:t>
      </w:r>
      <w:r w:rsidR="00ED03D1" w:rsidRPr="00ED03D1">
        <w:rPr>
          <w:i/>
          <w:lang w:val="en-US"/>
        </w:rPr>
        <w:t>Detailed design of the collaboration: January 2011- December 2011</w:t>
      </w:r>
    </w:p>
    <w:p w:rsidR="005F07A2" w:rsidRDefault="005F07A2" w:rsidP="00522FD9">
      <w:pPr>
        <w:ind w:left="708"/>
        <w:jc w:val="both"/>
        <w:rPr>
          <w:lang w:val="en-US"/>
        </w:rPr>
      </w:pPr>
    </w:p>
    <w:p w:rsidR="004F36BC" w:rsidRDefault="003C089E">
      <w:pPr>
        <w:jc w:val="both"/>
        <w:rPr>
          <w:lang w:val="en-US"/>
        </w:rPr>
      </w:pPr>
      <w:r>
        <w:rPr>
          <w:lang w:val="en-US"/>
        </w:rPr>
        <w:t xml:space="preserve">Since January 2011, after the signature of the formal agreement, the </w:t>
      </w:r>
      <w:r w:rsidR="00BD6E46">
        <w:rPr>
          <w:lang w:val="en-US"/>
        </w:rPr>
        <w:t>collaboration has entered a new phase</w:t>
      </w:r>
      <w:r w:rsidR="00620211">
        <w:rPr>
          <w:lang w:val="en-US"/>
        </w:rPr>
        <w:t xml:space="preserve">. </w:t>
      </w:r>
      <w:r w:rsidR="00A227D6">
        <w:rPr>
          <w:lang w:val="en-US"/>
        </w:rPr>
        <w:t xml:space="preserve">A number of specific documents and procedures </w:t>
      </w:r>
      <w:r w:rsidR="000657BE">
        <w:rPr>
          <w:lang w:val="en-US"/>
        </w:rPr>
        <w:t>have been</w:t>
      </w:r>
      <w:r w:rsidR="00A227D6">
        <w:rPr>
          <w:lang w:val="en-US"/>
        </w:rPr>
        <w:t xml:space="preserve"> developed, such as a common </w:t>
      </w:r>
      <w:r w:rsidR="00086909">
        <w:rPr>
          <w:lang w:val="en-US"/>
        </w:rPr>
        <w:t>evaluation</w:t>
      </w:r>
      <w:r w:rsidR="00A227D6">
        <w:rPr>
          <w:lang w:val="en-US"/>
        </w:rPr>
        <w:t xml:space="preserve"> and accreditation framework and the selection procedure of </w:t>
      </w:r>
      <w:r w:rsidR="004F1D47">
        <w:rPr>
          <w:lang w:val="en-US"/>
        </w:rPr>
        <w:t>the experts to compose the panel</w:t>
      </w:r>
      <w:r w:rsidR="003E287F">
        <w:rPr>
          <w:lang w:val="en-US"/>
        </w:rPr>
        <w:t>s</w:t>
      </w:r>
      <w:r w:rsidR="00A227D6">
        <w:rPr>
          <w:lang w:val="en-US"/>
        </w:rPr>
        <w:t>.</w:t>
      </w:r>
    </w:p>
    <w:p w:rsidR="004F36BC" w:rsidRDefault="004F36BC">
      <w:pPr>
        <w:jc w:val="both"/>
        <w:rPr>
          <w:lang w:val="en-US"/>
        </w:rPr>
      </w:pPr>
    </w:p>
    <w:p w:rsidR="004F36BC" w:rsidRDefault="004F1D47">
      <w:pPr>
        <w:pStyle w:val="Paragraphedeliste"/>
        <w:numPr>
          <w:ilvl w:val="1"/>
          <w:numId w:val="22"/>
        </w:numPr>
        <w:tabs>
          <w:tab w:val="left" w:pos="567"/>
        </w:tabs>
        <w:rPr>
          <w:i/>
          <w:lang w:val="en-US"/>
        </w:rPr>
      </w:pPr>
      <w:r>
        <w:rPr>
          <w:i/>
          <w:lang w:val="en-US"/>
        </w:rPr>
        <w:t xml:space="preserve">   </w:t>
      </w:r>
      <w:r w:rsidR="00ED03D1" w:rsidRPr="00ED03D1">
        <w:rPr>
          <w:i/>
          <w:lang w:val="en-US"/>
        </w:rPr>
        <w:t>Execution phase: January 2012- September 2013</w:t>
      </w:r>
    </w:p>
    <w:p w:rsidR="004F36BC" w:rsidRDefault="004F36BC">
      <w:pPr>
        <w:jc w:val="both"/>
        <w:rPr>
          <w:lang w:val="en-US"/>
        </w:rPr>
      </w:pPr>
    </w:p>
    <w:p w:rsidR="004F36BC" w:rsidRDefault="00ED03D1">
      <w:pPr>
        <w:jc w:val="both"/>
        <w:rPr>
          <w:lang w:val="en-US"/>
        </w:rPr>
      </w:pPr>
      <w:r w:rsidRPr="00ED03D1">
        <w:rPr>
          <w:lang w:val="en-US"/>
        </w:rPr>
        <w:t xml:space="preserve">The execution of the collaboration (designation of the expert panels, specific training sessions, evaluation visits, etc.) </w:t>
      </w:r>
      <w:r w:rsidR="000657BE">
        <w:rPr>
          <w:lang w:val="en-US"/>
        </w:rPr>
        <w:t>has started in</w:t>
      </w:r>
      <w:r w:rsidR="00C92E13">
        <w:rPr>
          <w:lang w:val="en-US"/>
        </w:rPr>
        <w:t xml:space="preserve"> January 2012. Evaluation visits will start en October 2012.</w:t>
      </w:r>
    </w:p>
    <w:p w:rsidR="00AA60B2" w:rsidRDefault="00AA60B2">
      <w:pPr>
        <w:jc w:val="both"/>
        <w:rPr>
          <w:lang w:val="en-US"/>
        </w:rPr>
      </w:pPr>
    </w:p>
    <w:p w:rsidR="00AA60B2" w:rsidRDefault="00AA60B2" w:rsidP="00AA60B2">
      <w:pPr>
        <w:jc w:val="both"/>
        <w:rPr>
          <w:lang w:val="en-US"/>
        </w:rPr>
      </w:pPr>
      <w:r>
        <w:rPr>
          <w:lang w:val="en-US"/>
        </w:rPr>
        <w:t>According to the planning, this phase has not yet been completed and will not be further addressed in this paper.</w:t>
      </w:r>
    </w:p>
    <w:p w:rsidR="00577EE8" w:rsidRPr="001A6469" w:rsidRDefault="00577EE8" w:rsidP="004B499F">
      <w:pPr>
        <w:jc w:val="both"/>
        <w:rPr>
          <w:lang w:val="en-US"/>
        </w:rPr>
      </w:pPr>
    </w:p>
    <w:p w:rsidR="005F07A2" w:rsidRPr="001950B0" w:rsidRDefault="001950B0" w:rsidP="00000015">
      <w:pPr>
        <w:pStyle w:val="Paragraphedeliste"/>
        <w:numPr>
          <w:ilvl w:val="0"/>
          <w:numId w:val="22"/>
        </w:numPr>
        <w:jc w:val="both"/>
        <w:rPr>
          <w:b/>
          <w:lang w:val="en-US"/>
        </w:rPr>
      </w:pPr>
      <w:r w:rsidRPr="001950B0">
        <w:rPr>
          <w:b/>
          <w:lang w:val="en-US"/>
        </w:rPr>
        <w:t xml:space="preserve">Development and </w:t>
      </w:r>
      <w:r w:rsidR="00EC3417">
        <w:rPr>
          <w:b/>
          <w:lang w:val="en-US"/>
        </w:rPr>
        <w:t xml:space="preserve">main </w:t>
      </w:r>
      <w:r w:rsidR="00781E0A">
        <w:rPr>
          <w:b/>
          <w:lang w:val="en-US"/>
        </w:rPr>
        <w:t>outcomes</w:t>
      </w:r>
      <w:r w:rsidR="005F07A2" w:rsidRPr="001950B0">
        <w:rPr>
          <w:b/>
          <w:lang w:val="en-US"/>
        </w:rPr>
        <w:t xml:space="preserve"> of the preparatory phase</w:t>
      </w:r>
    </w:p>
    <w:p w:rsidR="005F07A2" w:rsidRPr="005F07A2" w:rsidRDefault="005F07A2" w:rsidP="004B499F">
      <w:pPr>
        <w:jc w:val="both"/>
        <w:rPr>
          <w:lang w:val="en-US"/>
        </w:rPr>
      </w:pPr>
    </w:p>
    <w:p w:rsidR="005F07A2" w:rsidRPr="00D50EE8" w:rsidRDefault="00ED03D1" w:rsidP="00A13E47">
      <w:pPr>
        <w:pStyle w:val="Paragraphedeliste"/>
        <w:numPr>
          <w:ilvl w:val="1"/>
          <w:numId w:val="22"/>
        </w:numPr>
        <w:jc w:val="both"/>
        <w:rPr>
          <w:i/>
          <w:lang w:val="en-US"/>
        </w:rPr>
      </w:pPr>
      <w:r w:rsidRPr="00ED03D1">
        <w:rPr>
          <w:i/>
          <w:lang w:val="en-US"/>
        </w:rPr>
        <w:t>Assessing the feasibility of the collaboration</w:t>
      </w:r>
    </w:p>
    <w:p w:rsidR="00525884" w:rsidRDefault="00525884" w:rsidP="004B499F">
      <w:pPr>
        <w:jc w:val="both"/>
        <w:rPr>
          <w:i/>
          <w:lang w:val="en-US"/>
        </w:rPr>
      </w:pPr>
    </w:p>
    <w:p w:rsidR="004F36BC" w:rsidRDefault="00A13E47">
      <w:pPr>
        <w:jc w:val="both"/>
        <w:rPr>
          <w:lang w:val="en-US"/>
        </w:rPr>
      </w:pPr>
      <w:r>
        <w:rPr>
          <w:lang w:val="en-US"/>
        </w:rPr>
        <w:t xml:space="preserve">As a preliminary step, </w:t>
      </w:r>
      <w:r w:rsidR="00EC3417">
        <w:rPr>
          <w:lang w:val="en-US"/>
        </w:rPr>
        <w:t xml:space="preserve">during the preparatory phase, </w:t>
      </w:r>
      <w:r>
        <w:rPr>
          <w:lang w:val="en-US"/>
        </w:rPr>
        <w:t xml:space="preserve">the feasibility of the AEQES-CTI collaboration was assessed. The feasibility </w:t>
      </w:r>
      <w:r w:rsidR="00EC502C">
        <w:rPr>
          <w:lang w:val="en-US"/>
        </w:rPr>
        <w:t>assessment</w:t>
      </w:r>
      <w:r>
        <w:rPr>
          <w:lang w:val="en-US"/>
        </w:rPr>
        <w:t xml:space="preserve"> concerned t</w:t>
      </w:r>
      <w:r w:rsidR="007D040A">
        <w:rPr>
          <w:lang w:val="en-US"/>
        </w:rPr>
        <w:t xml:space="preserve">hree </w:t>
      </w:r>
      <w:r>
        <w:rPr>
          <w:lang w:val="en-US"/>
        </w:rPr>
        <w:t xml:space="preserve">main issues: </w:t>
      </w:r>
    </w:p>
    <w:p w:rsidR="00BF20F2" w:rsidRDefault="00BF20F2" w:rsidP="007D040A">
      <w:pPr>
        <w:jc w:val="both"/>
        <w:rPr>
          <w:lang w:val="en-US"/>
        </w:rPr>
      </w:pPr>
    </w:p>
    <w:p w:rsidR="004F36BC" w:rsidRDefault="006C32FE">
      <w:pPr>
        <w:pStyle w:val="Paragraphedeliste"/>
        <w:numPr>
          <w:ilvl w:val="0"/>
          <w:numId w:val="41"/>
        </w:numPr>
        <w:tabs>
          <w:tab w:val="left" w:pos="1134"/>
        </w:tabs>
        <w:ind w:left="720"/>
        <w:jc w:val="both"/>
        <w:rPr>
          <w:lang w:val="en-US"/>
        </w:rPr>
      </w:pPr>
      <w:r>
        <w:rPr>
          <w:lang w:val="en-US"/>
        </w:rPr>
        <w:t>The compatibility of the two national</w:t>
      </w:r>
      <w:r w:rsidR="00D442B5">
        <w:rPr>
          <w:lang w:val="en-US"/>
        </w:rPr>
        <w:t xml:space="preserve"> quality assurance</w:t>
      </w:r>
      <w:r>
        <w:rPr>
          <w:lang w:val="en-US"/>
        </w:rPr>
        <w:t xml:space="preserve"> frameworks and the detection of possible legal</w:t>
      </w:r>
      <w:r w:rsidR="00E43337">
        <w:rPr>
          <w:lang w:val="en-US"/>
        </w:rPr>
        <w:t xml:space="preserve"> and material</w:t>
      </w:r>
      <w:r>
        <w:rPr>
          <w:lang w:val="en-US"/>
        </w:rPr>
        <w:t xml:space="preserve"> barriers to the collaboration</w:t>
      </w:r>
    </w:p>
    <w:p w:rsidR="004F36BC" w:rsidRDefault="00EC502C">
      <w:pPr>
        <w:pStyle w:val="Paragraphedeliste"/>
        <w:numPr>
          <w:ilvl w:val="0"/>
          <w:numId w:val="41"/>
        </w:numPr>
        <w:tabs>
          <w:tab w:val="left" w:pos="1134"/>
        </w:tabs>
        <w:ind w:left="720"/>
        <w:jc w:val="both"/>
        <w:rPr>
          <w:lang w:val="en-US"/>
        </w:rPr>
      </w:pPr>
      <w:r>
        <w:rPr>
          <w:lang w:val="en-US"/>
        </w:rPr>
        <w:t>The c</w:t>
      </w:r>
      <w:r w:rsidR="007D040A">
        <w:rPr>
          <w:lang w:val="en-US"/>
        </w:rPr>
        <w:t xml:space="preserve">ompatibility of </w:t>
      </w:r>
      <w:r w:rsidR="00086909">
        <w:rPr>
          <w:lang w:val="en-US"/>
        </w:rPr>
        <w:t>evaluation</w:t>
      </w:r>
      <w:r w:rsidR="007D040A">
        <w:rPr>
          <w:lang w:val="en-US"/>
        </w:rPr>
        <w:t xml:space="preserve">/ accreditation </w:t>
      </w:r>
      <w:r w:rsidR="00A13E47">
        <w:rPr>
          <w:lang w:val="en-US"/>
        </w:rPr>
        <w:t>methods and procedures put in place by the two agencies</w:t>
      </w:r>
    </w:p>
    <w:p w:rsidR="004F36BC" w:rsidRDefault="006C32FE">
      <w:pPr>
        <w:pStyle w:val="Paragraphedeliste"/>
        <w:numPr>
          <w:ilvl w:val="0"/>
          <w:numId w:val="41"/>
        </w:numPr>
        <w:tabs>
          <w:tab w:val="left" w:pos="1134"/>
        </w:tabs>
        <w:ind w:left="720"/>
        <w:jc w:val="both"/>
        <w:rPr>
          <w:lang w:val="en-US"/>
        </w:rPr>
      </w:pPr>
      <w:r>
        <w:rPr>
          <w:lang w:val="en-US"/>
        </w:rPr>
        <w:t xml:space="preserve">The applicability of CTI’s accreditation framework to engineering </w:t>
      </w:r>
      <w:proofErr w:type="spellStart"/>
      <w:r>
        <w:rPr>
          <w:lang w:val="en-US"/>
        </w:rPr>
        <w:t>programmes</w:t>
      </w:r>
      <w:proofErr w:type="spellEnd"/>
      <w:r>
        <w:rPr>
          <w:lang w:val="en-US"/>
        </w:rPr>
        <w:t xml:space="preserve"> in </w:t>
      </w:r>
      <w:r w:rsidR="003E287F">
        <w:rPr>
          <w:lang w:val="en-US"/>
        </w:rPr>
        <w:t xml:space="preserve">the </w:t>
      </w:r>
      <w:r>
        <w:rPr>
          <w:lang w:val="en-US"/>
        </w:rPr>
        <w:t xml:space="preserve">French </w:t>
      </w:r>
      <w:r w:rsidR="003400DD">
        <w:rPr>
          <w:lang w:val="en-US"/>
        </w:rPr>
        <w:t>c</w:t>
      </w:r>
      <w:r>
        <w:rPr>
          <w:lang w:val="en-US"/>
        </w:rPr>
        <w:t>ommunity</w:t>
      </w:r>
      <w:r w:rsidR="003E287F">
        <w:rPr>
          <w:lang w:val="en-US"/>
        </w:rPr>
        <w:t xml:space="preserve"> of Belgium</w:t>
      </w:r>
      <w:r>
        <w:rPr>
          <w:lang w:val="en-US"/>
        </w:rPr>
        <w:t>.</w:t>
      </w:r>
    </w:p>
    <w:p w:rsidR="004F36BC" w:rsidRDefault="004F36BC">
      <w:pPr>
        <w:tabs>
          <w:tab w:val="left" w:pos="1134"/>
        </w:tabs>
        <w:ind w:left="360"/>
        <w:jc w:val="both"/>
        <w:rPr>
          <w:lang w:val="en-US"/>
        </w:rPr>
      </w:pPr>
    </w:p>
    <w:p w:rsidR="004F36BC" w:rsidRDefault="00574E70">
      <w:pPr>
        <w:jc w:val="both"/>
        <w:rPr>
          <w:i/>
          <w:lang w:val="en-US"/>
        </w:rPr>
      </w:pPr>
      <w:r>
        <w:rPr>
          <w:i/>
          <w:lang w:val="en-US"/>
        </w:rPr>
        <w:t>Compatibility of the</w:t>
      </w:r>
      <w:r w:rsidR="006C32FE" w:rsidRPr="00A93D6B">
        <w:rPr>
          <w:i/>
          <w:lang w:val="en-US"/>
        </w:rPr>
        <w:t xml:space="preserve"> two national fra</w:t>
      </w:r>
      <w:r w:rsidR="00A93D6B" w:rsidRPr="00A93D6B">
        <w:rPr>
          <w:i/>
          <w:lang w:val="en-US"/>
        </w:rPr>
        <w:t>meworks</w:t>
      </w:r>
      <w:r w:rsidR="00BA6F21">
        <w:rPr>
          <w:i/>
          <w:lang w:val="en-US"/>
        </w:rPr>
        <w:t>; detection of legal</w:t>
      </w:r>
      <w:r w:rsidR="00E43337">
        <w:rPr>
          <w:i/>
          <w:lang w:val="en-US"/>
        </w:rPr>
        <w:t xml:space="preserve"> and material</w:t>
      </w:r>
      <w:r w:rsidR="00BA6F21">
        <w:rPr>
          <w:i/>
          <w:lang w:val="en-US"/>
        </w:rPr>
        <w:t xml:space="preserve"> barriers</w:t>
      </w:r>
    </w:p>
    <w:p w:rsidR="00BA6F21" w:rsidRDefault="00BA6F21" w:rsidP="00BA6F21">
      <w:pPr>
        <w:jc w:val="both"/>
        <w:rPr>
          <w:lang w:val="en-US"/>
        </w:rPr>
      </w:pPr>
    </w:p>
    <w:p w:rsidR="004F36BC" w:rsidRPr="009C5A75" w:rsidRDefault="000562D2">
      <w:pPr>
        <w:jc w:val="both"/>
        <w:rPr>
          <w:lang w:val="en-US"/>
        </w:rPr>
      </w:pPr>
      <w:r>
        <w:rPr>
          <w:lang w:val="en-US"/>
        </w:rPr>
        <w:t xml:space="preserve">As explained in section 1, the French law authorizes CTI to accredit engineering </w:t>
      </w:r>
      <w:proofErr w:type="spellStart"/>
      <w:r>
        <w:rPr>
          <w:lang w:val="en-US"/>
        </w:rPr>
        <w:t>programmes</w:t>
      </w:r>
      <w:proofErr w:type="spellEnd"/>
      <w:r>
        <w:rPr>
          <w:lang w:val="en-US"/>
        </w:rPr>
        <w:t xml:space="preserve"> abroad, upon the concerned institutions’ and governments’ request. CTI is also authorized by ENAEE to deliver the </w:t>
      </w:r>
      <w:r w:rsidRPr="009C5A75">
        <w:rPr>
          <w:lang w:val="en-US"/>
        </w:rPr>
        <w:t xml:space="preserve">EUR-ACE label </w:t>
      </w:r>
      <w:r w:rsidR="00913213" w:rsidRPr="009C5A75">
        <w:rPr>
          <w:lang w:val="en-US"/>
        </w:rPr>
        <w:t xml:space="preserve">to second cycle </w:t>
      </w:r>
      <w:proofErr w:type="spellStart"/>
      <w:r w:rsidR="00913213" w:rsidRPr="009C5A75">
        <w:rPr>
          <w:lang w:val="en-US"/>
        </w:rPr>
        <w:t>programmes</w:t>
      </w:r>
      <w:proofErr w:type="spellEnd"/>
      <w:r w:rsidR="00913213" w:rsidRPr="009C5A75">
        <w:rPr>
          <w:lang w:val="en-US"/>
        </w:rPr>
        <w:t xml:space="preserve"> </w:t>
      </w:r>
      <w:r w:rsidRPr="009C5A75">
        <w:rPr>
          <w:lang w:val="en-US"/>
        </w:rPr>
        <w:t>in those countries</w:t>
      </w:r>
      <w:r w:rsidR="00CC4E96" w:rsidRPr="009C5A75">
        <w:rPr>
          <w:lang w:val="en-US"/>
        </w:rPr>
        <w:t xml:space="preserve">, such as Belgium, </w:t>
      </w:r>
      <w:r w:rsidRPr="009C5A75">
        <w:rPr>
          <w:lang w:val="en-US"/>
        </w:rPr>
        <w:t>in which a national EUR-ACE accredited agency doesn’t exis</w:t>
      </w:r>
      <w:r w:rsidR="00CC4E96" w:rsidRPr="009C5A75">
        <w:rPr>
          <w:lang w:val="en-US"/>
        </w:rPr>
        <w:t>t.</w:t>
      </w:r>
    </w:p>
    <w:p w:rsidR="000562D2" w:rsidRPr="009C5A75" w:rsidRDefault="000562D2" w:rsidP="000562D2">
      <w:pPr>
        <w:ind w:left="708"/>
        <w:jc w:val="both"/>
        <w:rPr>
          <w:lang w:val="en-US"/>
        </w:rPr>
      </w:pPr>
    </w:p>
    <w:p w:rsidR="004F36BC" w:rsidRDefault="000562D2">
      <w:pPr>
        <w:jc w:val="both"/>
        <w:rPr>
          <w:lang w:val="en-US"/>
        </w:rPr>
      </w:pPr>
      <w:r w:rsidRPr="009C5A75">
        <w:rPr>
          <w:lang w:val="en-US"/>
        </w:rPr>
        <w:t>As for AEQES, upon the signature of a formal agreement respecting certain conditions</w:t>
      </w:r>
      <w:r>
        <w:rPr>
          <w:lang w:val="en-US"/>
        </w:rPr>
        <w:t xml:space="preserve"> (i.e. the respect of AEQE</w:t>
      </w:r>
      <w:r w:rsidR="003E287F">
        <w:rPr>
          <w:lang w:val="en-US"/>
        </w:rPr>
        <w:t>S</w:t>
      </w:r>
      <w:r>
        <w:rPr>
          <w:lang w:val="en-US"/>
        </w:rPr>
        <w:t xml:space="preserve">’ </w:t>
      </w:r>
      <w:r w:rsidR="003E287F">
        <w:rPr>
          <w:lang w:val="en-US"/>
        </w:rPr>
        <w:t>ten-year plan</w:t>
      </w:r>
      <w:r>
        <w:rPr>
          <w:lang w:val="en-US"/>
        </w:rPr>
        <w:t xml:space="preserve"> and compatibility of methods and procedures), the agency has the autonomy to establish collaboration with an</w:t>
      </w:r>
      <w:r w:rsidR="00BC2A70">
        <w:rPr>
          <w:lang w:val="en-US"/>
        </w:rPr>
        <w:t>other quality assurance agency [3].</w:t>
      </w:r>
    </w:p>
    <w:p w:rsidR="00BA6F21" w:rsidRDefault="00BA6F21" w:rsidP="000562D2">
      <w:pPr>
        <w:jc w:val="both"/>
        <w:rPr>
          <w:lang w:val="en-US"/>
        </w:rPr>
      </w:pPr>
    </w:p>
    <w:p w:rsidR="004F36BC" w:rsidRDefault="00130F9D">
      <w:pPr>
        <w:jc w:val="both"/>
        <w:rPr>
          <w:lang w:val="en-US"/>
        </w:rPr>
      </w:pPr>
      <w:r>
        <w:rPr>
          <w:lang w:val="en-US"/>
        </w:rPr>
        <w:lastRenderedPageBreak/>
        <w:t>Overall, the two national legal frameworks posed no major barriers to the collaboration. However, o</w:t>
      </w:r>
      <w:r w:rsidR="00204A4C">
        <w:rPr>
          <w:lang w:val="en-US"/>
        </w:rPr>
        <w:t>ne</w:t>
      </w:r>
      <w:r w:rsidR="00CC4E96">
        <w:rPr>
          <w:lang w:val="en-US"/>
        </w:rPr>
        <w:t xml:space="preserve"> </w:t>
      </w:r>
      <w:r w:rsidR="00204A4C">
        <w:rPr>
          <w:lang w:val="en-US"/>
        </w:rPr>
        <w:t>difficulty</w:t>
      </w:r>
      <w:r w:rsidR="00CC4E96">
        <w:rPr>
          <w:lang w:val="en-US"/>
        </w:rPr>
        <w:t xml:space="preserve"> detected at this stage was the difference between the two periodic calendars. As explained in section 1, </w:t>
      </w:r>
      <w:proofErr w:type="spellStart"/>
      <w:r w:rsidR="00CC4E96">
        <w:rPr>
          <w:lang w:val="en-US"/>
        </w:rPr>
        <w:t>programmes</w:t>
      </w:r>
      <w:proofErr w:type="spellEnd"/>
      <w:r w:rsidR="00CC4E96">
        <w:rPr>
          <w:lang w:val="en-US"/>
        </w:rPr>
        <w:t xml:space="preserve"> in FC</w:t>
      </w:r>
      <w:r w:rsidR="003E287F">
        <w:rPr>
          <w:lang w:val="en-US"/>
        </w:rPr>
        <w:t>B</w:t>
      </w:r>
      <w:r w:rsidR="00CC4E96">
        <w:rPr>
          <w:lang w:val="en-US"/>
        </w:rPr>
        <w:t xml:space="preserve"> are assessed every ten years, whereas CTI’s accreditation is performed every six years</w:t>
      </w:r>
      <w:r w:rsidR="00C014F8">
        <w:rPr>
          <w:lang w:val="en-US"/>
        </w:rPr>
        <w:t xml:space="preserve"> (</w:t>
      </w:r>
      <w:r w:rsidR="00C014F8" w:rsidRPr="00A93D6B">
        <w:rPr>
          <w:lang w:val="en-US"/>
        </w:rPr>
        <w:t xml:space="preserve">the minimum accreditation periodicity allowed by the French </w:t>
      </w:r>
      <w:r w:rsidR="00C014F8">
        <w:rPr>
          <w:lang w:val="en-US"/>
        </w:rPr>
        <w:t>law)</w:t>
      </w:r>
      <w:r w:rsidR="00CC4E96">
        <w:rPr>
          <w:lang w:val="en-US"/>
        </w:rPr>
        <w:t xml:space="preserve">. </w:t>
      </w:r>
      <w:r w:rsidR="00CC4E96" w:rsidRPr="00A93D6B">
        <w:rPr>
          <w:lang w:val="en-US"/>
        </w:rPr>
        <w:t xml:space="preserve">The coordination of calendars between the two agencies doesn’t seem to be possible for now. </w:t>
      </w:r>
      <w:r w:rsidR="00702A05">
        <w:rPr>
          <w:lang w:val="en-US"/>
        </w:rPr>
        <w:t>This difficulty, which has not been judge</w:t>
      </w:r>
      <w:r>
        <w:rPr>
          <w:lang w:val="en-US"/>
        </w:rPr>
        <w:t>d to be a major obstacle for this initial</w:t>
      </w:r>
      <w:r w:rsidR="00702A05">
        <w:rPr>
          <w:lang w:val="en-US"/>
        </w:rPr>
        <w:t xml:space="preserve"> collaboration, will have to be addressed in a future stage.</w:t>
      </w:r>
      <w:r>
        <w:rPr>
          <w:rStyle w:val="Appelnotedebasdep"/>
          <w:lang w:val="en-US"/>
        </w:rPr>
        <w:footnoteReference w:id="4"/>
      </w:r>
    </w:p>
    <w:p w:rsidR="00702A05" w:rsidRDefault="00702A05" w:rsidP="00702A05">
      <w:pPr>
        <w:ind w:left="708"/>
        <w:jc w:val="both"/>
        <w:rPr>
          <w:lang w:val="en-US"/>
        </w:rPr>
      </w:pPr>
    </w:p>
    <w:p w:rsidR="004F36BC" w:rsidRDefault="00CC4E96">
      <w:pPr>
        <w:jc w:val="both"/>
        <w:rPr>
          <w:lang w:val="en-US"/>
        </w:rPr>
      </w:pPr>
      <w:r>
        <w:rPr>
          <w:lang w:val="en-US"/>
        </w:rPr>
        <w:t>Concerning material issues, a</w:t>
      </w:r>
      <w:r w:rsidR="000562D2">
        <w:rPr>
          <w:lang w:val="en-US"/>
        </w:rPr>
        <w:t>fter an analysis of the demand, CTI’s board confirmed the interest of the agency in establishing this collaboration. CTI transmitted the estimated costs of the operation, which were accepted by the concerned higher education institutions.</w:t>
      </w:r>
    </w:p>
    <w:p w:rsidR="006C32FE" w:rsidRPr="00702A05" w:rsidRDefault="006C32FE" w:rsidP="004F5A4A">
      <w:pPr>
        <w:ind w:left="708"/>
        <w:jc w:val="both"/>
        <w:rPr>
          <w:lang w:val="en-US"/>
        </w:rPr>
      </w:pPr>
    </w:p>
    <w:p w:rsidR="004F36BC" w:rsidRDefault="00574E70">
      <w:pPr>
        <w:jc w:val="both"/>
        <w:rPr>
          <w:i/>
          <w:lang w:val="en-US"/>
        </w:rPr>
      </w:pPr>
      <w:r w:rsidRPr="00574E70">
        <w:rPr>
          <w:i/>
          <w:lang w:val="en-US"/>
        </w:rPr>
        <w:t xml:space="preserve">Compatibility of </w:t>
      </w:r>
      <w:r w:rsidR="00086909">
        <w:rPr>
          <w:i/>
          <w:lang w:val="en-US"/>
        </w:rPr>
        <w:t>evaluation</w:t>
      </w:r>
      <w:r w:rsidRPr="00574E70">
        <w:rPr>
          <w:i/>
          <w:lang w:val="en-US"/>
        </w:rPr>
        <w:t>/ accreditation methods and procedures put in place by the two agencies.</w:t>
      </w:r>
    </w:p>
    <w:p w:rsidR="00A93D6B" w:rsidRPr="00A93D6B" w:rsidRDefault="00A93D6B" w:rsidP="004F5A4A">
      <w:pPr>
        <w:ind w:left="708"/>
        <w:jc w:val="both"/>
        <w:rPr>
          <w:lang w:val="en-US"/>
        </w:rPr>
      </w:pPr>
    </w:p>
    <w:p w:rsidR="004F36BC" w:rsidRDefault="006C32FE">
      <w:pPr>
        <w:jc w:val="both"/>
        <w:rPr>
          <w:lang w:val="en-US"/>
        </w:rPr>
      </w:pPr>
      <w:r>
        <w:rPr>
          <w:lang w:val="en-US"/>
        </w:rPr>
        <w:t>In order to test the compatibility of procedures and methods,</w:t>
      </w:r>
      <w:r w:rsidR="00181778" w:rsidRPr="00181778">
        <w:rPr>
          <w:lang w:val="en-US"/>
        </w:rPr>
        <w:t xml:space="preserve"> the working group decided to use the</w:t>
      </w:r>
      <w:r w:rsidR="00181778">
        <w:rPr>
          <w:lang w:val="en-US"/>
        </w:rPr>
        <w:t xml:space="preserve"> comparison tools and procedures developed by ECA</w:t>
      </w:r>
      <w:r w:rsidR="00FD6355">
        <w:rPr>
          <w:rStyle w:val="Appelnotedebasdep"/>
          <w:lang w:val="en-US"/>
        </w:rPr>
        <w:footnoteReference w:id="5"/>
      </w:r>
      <w:r w:rsidR="00181778">
        <w:rPr>
          <w:lang w:val="en-US"/>
        </w:rPr>
        <w:t xml:space="preserve"> in the TEAM </w:t>
      </w:r>
      <w:r w:rsidR="00C014F8">
        <w:rPr>
          <w:lang w:val="en-US"/>
        </w:rPr>
        <w:t xml:space="preserve">project </w:t>
      </w:r>
      <w:r w:rsidR="00181778">
        <w:rPr>
          <w:rStyle w:val="Appelnotedebasdep"/>
          <w:lang w:val="en-US"/>
        </w:rPr>
        <w:footnoteReference w:id="6"/>
      </w:r>
      <w:r w:rsidR="00FD6355">
        <w:rPr>
          <w:lang w:val="en-US"/>
        </w:rPr>
        <w:t>[2]</w:t>
      </w:r>
      <w:r w:rsidR="00181778">
        <w:rPr>
          <w:lang w:val="en-US"/>
        </w:rPr>
        <w:t xml:space="preserve">. </w:t>
      </w:r>
      <w:r w:rsidR="004F5A4A">
        <w:rPr>
          <w:lang w:val="en-US"/>
        </w:rPr>
        <w:t>A</w:t>
      </w:r>
      <w:r w:rsidR="00181778">
        <w:rPr>
          <w:lang w:val="en-US"/>
        </w:rPr>
        <w:t xml:space="preserve"> number of work meetings were held in order to perform a comparative analysis </w:t>
      </w:r>
      <w:r w:rsidR="004F5A4A">
        <w:rPr>
          <w:lang w:val="en-US"/>
        </w:rPr>
        <w:t>of standards and procedures. Additionally, representatives of the two agencies were included as observers in a CTI and an AEQES mission.</w:t>
      </w:r>
    </w:p>
    <w:p w:rsidR="004F5A4A" w:rsidRDefault="004F5A4A" w:rsidP="00BF20F2">
      <w:pPr>
        <w:ind w:left="708"/>
        <w:jc w:val="both"/>
        <w:rPr>
          <w:lang w:val="en-US"/>
        </w:rPr>
      </w:pPr>
    </w:p>
    <w:p w:rsidR="004F36BC" w:rsidRDefault="004F5A4A">
      <w:pPr>
        <w:jc w:val="both"/>
        <w:rPr>
          <w:lang w:val="en-US"/>
        </w:rPr>
      </w:pPr>
      <w:r>
        <w:rPr>
          <w:lang w:val="en-US"/>
        </w:rPr>
        <w:t xml:space="preserve">As a result of this comparison, the procedures and methods of the two </w:t>
      </w:r>
      <w:r w:rsidR="00134E8E">
        <w:rPr>
          <w:lang w:val="en-US"/>
        </w:rPr>
        <w:t>agencies</w:t>
      </w:r>
      <w:r>
        <w:rPr>
          <w:lang w:val="en-US"/>
        </w:rPr>
        <w:t xml:space="preserve"> were f</w:t>
      </w:r>
      <w:r w:rsidR="00DC0193">
        <w:rPr>
          <w:lang w:val="en-US"/>
        </w:rPr>
        <w:t>ound to be globally compatible</w:t>
      </w:r>
      <w:r w:rsidR="00A841CE">
        <w:rPr>
          <w:lang w:val="en-US"/>
        </w:rPr>
        <w:t xml:space="preserve"> </w:t>
      </w:r>
      <w:r w:rsidR="00E67D64">
        <w:rPr>
          <w:lang w:val="en-US"/>
        </w:rPr>
        <w:t xml:space="preserve">with regard </w:t>
      </w:r>
      <w:r w:rsidR="00A841CE">
        <w:rPr>
          <w:lang w:val="en-US"/>
        </w:rPr>
        <w:t xml:space="preserve">to </w:t>
      </w:r>
      <w:r w:rsidR="00020CC5">
        <w:rPr>
          <w:lang w:val="en-US"/>
        </w:rPr>
        <w:t>their</w:t>
      </w:r>
      <w:r w:rsidR="00A841CE">
        <w:rPr>
          <w:lang w:val="en-US"/>
        </w:rPr>
        <w:t xml:space="preserve"> </w:t>
      </w:r>
      <w:r w:rsidR="00621FAE">
        <w:rPr>
          <w:lang w:val="en-US"/>
        </w:rPr>
        <w:t xml:space="preserve">principles and </w:t>
      </w:r>
      <w:r w:rsidR="00A841CE">
        <w:rPr>
          <w:lang w:val="en-US"/>
        </w:rPr>
        <w:t>conception</w:t>
      </w:r>
      <w:r w:rsidR="00DC0193">
        <w:rPr>
          <w:lang w:val="en-US"/>
        </w:rPr>
        <w:t>.</w:t>
      </w:r>
      <w:r w:rsidR="00A841CE">
        <w:rPr>
          <w:lang w:val="en-US"/>
        </w:rPr>
        <w:t xml:space="preserve"> </w:t>
      </w:r>
      <w:r w:rsidR="00DC0193">
        <w:rPr>
          <w:lang w:val="en-US"/>
        </w:rPr>
        <w:t xml:space="preserve">However, </w:t>
      </w:r>
      <w:r w:rsidR="00A841CE">
        <w:rPr>
          <w:lang w:val="en-US"/>
        </w:rPr>
        <w:t>during the crossed visits, a number of implementation difference</w:t>
      </w:r>
      <w:r w:rsidR="00020CC5">
        <w:rPr>
          <w:lang w:val="en-US"/>
        </w:rPr>
        <w:t>s were detected, which would need to be carefully addressed along the collaboration</w:t>
      </w:r>
      <w:r w:rsidR="00621FAE">
        <w:rPr>
          <w:lang w:val="en-US"/>
        </w:rPr>
        <w:t xml:space="preserve">. </w:t>
      </w:r>
    </w:p>
    <w:p w:rsidR="00D71B0C" w:rsidRDefault="00D71B0C" w:rsidP="00EE2A20">
      <w:pPr>
        <w:ind w:left="708"/>
        <w:jc w:val="both"/>
        <w:rPr>
          <w:lang w:val="en-US"/>
        </w:rPr>
      </w:pPr>
    </w:p>
    <w:p w:rsidR="004F36BC" w:rsidRDefault="00F21F17">
      <w:pPr>
        <w:jc w:val="both"/>
        <w:rPr>
          <w:lang w:val="en-US"/>
        </w:rPr>
      </w:pPr>
      <w:r>
        <w:rPr>
          <w:lang w:val="en-US"/>
        </w:rPr>
        <w:t>Indeed, a</w:t>
      </w:r>
      <w:r w:rsidR="00086909">
        <w:rPr>
          <w:lang w:val="en-US"/>
        </w:rPr>
        <w:t xml:space="preserve"> number of crucial elements,</w:t>
      </w:r>
      <w:r w:rsidR="00590D8E">
        <w:rPr>
          <w:lang w:val="en-US"/>
        </w:rPr>
        <w:t xml:space="preserve"> such as</w:t>
      </w:r>
      <w:r w:rsidR="00086909">
        <w:rPr>
          <w:lang w:val="en-US"/>
        </w:rPr>
        <w:t xml:space="preserve"> </w:t>
      </w:r>
      <w:r w:rsidR="00624563">
        <w:rPr>
          <w:lang w:val="en-US"/>
        </w:rPr>
        <w:t>the dynamics and objectives</w:t>
      </w:r>
      <w:r w:rsidR="00590D8E">
        <w:rPr>
          <w:lang w:val="en-US"/>
        </w:rPr>
        <w:t xml:space="preserve"> of the</w:t>
      </w:r>
      <w:r w:rsidR="00E67D64">
        <w:rPr>
          <w:lang w:val="en-US"/>
        </w:rPr>
        <w:t xml:space="preserve"> HEI’s</w:t>
      </w:r>
      <w:r w:rsidR="00590D8E">
        <w:rPr>
          <w:lang w:val="en-US"/>
        </w:rPr>
        <w:t xml:space="preserve"> self-evaluation phase, </w:t>
      </w:r>
      <w:r w:rsidR="00624563">
        <w:rPr>
          <w:lang w:val="en-US"/>
        </w:rPr>
        <w:t xml:space="preserve">the balance between quantitative and qualitative criteria, </w:t>
      </w:r>
      <w:r w:rsidR="00086909">
        <w:rPr>
          <w:lang w:val="en-US"/>
        </w:rPr>
        <w:t xml:space="preserve">the </w:t>
      </w:r>
      <w:r w:rsidR="00D71B0C">
        <w:rPr>
          <w:lang w:val="en-US"/>
        </w:rPr>
        <w:t xml:space="preserve">particular </w:t>
      </w:r>
      <w:r w:rsidR="00086909">
        <w:rPr>
          <w:lang w:val="en-US"/>
        </w:rPr>
        <w:t>role of the panel members</w:t>
      </w:r>
      <w:r w:rsidR="00590D8E">
        <w:rPr>
          <w:lang w:val="en-US"/>
        </w:rPr>
        <w:t xml:space="preserve"> during the </w:t>
      </w:r>
      <w:r w:rsidR="003E287F">
        <w:rPr>
          <w:lang w:val="en-US"/>
        </w:rPr>
        <w:t>site-</w:t>
      </w:r>
      <w:r w:rsidR="00590D8E">
        <w:rPr>
          <w:lang w:val="en-US"/>
        </w:rPr>
        <w:t>visits or</w:t>
      </w:r>
      <w:r w:rsidR="00086909">
        <w:rPr>
          <w:lang w:val="en-US"/>
        </w:rPr>
        <w:t xml:space="preserve"> the attitude of the higher education institutions with re</w:t>
      </w:r>
      <w:r w:rsidR="00590D8E">
        <w:rPr>
          <w:lang w:val="en-US"/>
        </w:rPr>
        <w:t>gard to the assessment exercise</w:t>
      </w:r>
      <w:r w:rsidR="00D71B0C">
        <w:rPr>
          <w:lang w:val="en-US"/>
        </w:rPr>
        <w:t xml:space="preserve"> </w:t>
      </w:r>
      <w:r w:rsidR="00086909">
        <w:rPr>
          <w:lang w:val="en-US"/>
        </w:rPr>
        <w:t xml:space="preserve">are fundamentally influenced by the fact </w:t>
      </w:r>
      <w:r w:rsidR="006E436A">
        <w:rPr>
          <w:lang w:val="en-US"/>
        </w:rPr>
        <w:t>that HEIs</w:t>
      </w:r>
      <w:r w:rsidR="00D71B0C">
        <w:rPr>
          <w:lang w:val="en-US"/>
        </w:rPr>
        <w:t xml:space="preserve"> undergo </w:t>
      </w:r>
      <w:r w:rsidR="00590D8E">
        <w:rPr>
          <w:lang w:val="en-US"/>
        </w:rPr>
        <w:t xml:space="preserve">an accreditation process (as opposed </w:t>
      </w:r>
      <w:r>
        <w:rPr>
          <w:lang w:val="en-US"/>
        </w:rPr>
        <w:t>to</w:t>
      </w:r>
      <w:r w:rsidR="00590D8E">
        <w:rPr>
          <w:lang w:val="en-US"/>
        </w:rPr>
        <w:t xml:space="preserve"> going through an evaluation process in which no fina</w:t>
      </w:r>
      <w:r>
        <w:rPr>
          <w:lang w:val="en-US"/>
        </w:rPr>
        <w:t>l yes/no decision is made). Being able to effectively combine th</w:t>
      </w:r>
      <w:r w:rsidR="00624563">
        <w:rPr>
          <w:lang w:val="en-US"/>
        </w:rPr>
        <w:t xml:space="preserve">e accountability and the </w:t>
      </w:r>
      <w:r w:rsidR="003E287F">
        <w:rPr>
          <w:lang w:val="en-US"/>
        </w:rPr>
        <w:t>quality enhancement</w:t>
      </w:r>
      <w:r w:rsidR="0052224C">
        <w:rPr>
          <w:lang w:val="en-US"/>
        </w:rPr>
        <w:t xml:space="preserve"> approaches</w:t>
      </w:r>
      <w:r>
        <w:rPr>
          <w:lang w:val="en-US"/>
        </w:rPr>
        <w:t xml:space="preserve"> comes up as one of the main challenges of this collaboration.</w:t>
      </w:r>
    </w:p>
    <w:p w:rsidR="006E436A" w:rsidRDefault="006E436A" w:rsidP="0052224C">
      <w:pPr>
        <w:ind w:left="708"/>
        <w:jc w:val="both"/>
        <w:rPr>
          <w:lang w:val="en-US"/>
        </w:rPr>
      </w:pPr>
    </w:p>
    <w:p w:rsidR="004F36BC" w:rsidRDefault="006E436A">
      <w:pPr>
        <w:jc w:val="both"/>
        <w:rPr>
          <w:lang w:val="en-US"/>
        </w:rPr>
      </w:pPr>
      <w:r>
        <w:rPr>
          <w:lang w:val="en-US"/>
        </w:rPr>
        <w:t>These issues are currently being addressed in the detailed de</w:t>
      </w:r>
      <w:r w:rsidR="00624563">
        <w:rPr>
          <w:lang w:val="en-US"/>
        </w:rPr>
        <w:t xml:space="preserve">sign phase of the collaboration and will definitely have an impact on the structural elements of the mission (composition of the panel, role of the panel members and organization of the </w:t>
      </w:r>
      <w:r w:rsidR="0087653E">
        <w:rPr>
          <w:lang w:val="en-US"/>
        </w:rPr>
        <w:t>site-</w:t>
      </w:r>
      <w:r w:rsidR="00624563">
        <w:rPr>
          <w:lang w:val="en-US"/>
        </w:rPr>
        <w:t>visits).</w:t>
      </w:r>
    </w:p>
    <w:p w:rsidR="00B350D5" w:rsidRPr="0052224C" w:rsidRDefault="00B350D5" w:rsidP="00F21F17">
      <w:pPr>
        <w:jc w:val="both"/>
        <w:rPr>
          <w:lang w:val="en-US"/>
        </w:rPr>
      </w:pPr>
    </w:p>
    <w:p w:rsidR="004F36BC" w:rsidRDefault="00574E70">
      <w:pPr>
        <w:jc w:val="both"/>
        <w:rPr>
          <w:i/>
          <w:lang w:val="en-US"/>
        </w:rPr>
      </w:pPr>
      <w:r w:rsidRPr="00574E70">
        <w:rPr>
          <w:i/>
          <w:lang w:val="en-US"/>
        </w:rPr>
        <w:lastRenderedPageBreak/>
        <w:t>The applicability of CTI’s</w:t>
      </w:r>
      <w:r w:rsidR="00C92E13">
        <w:rPr>
          <w:i/>
          <w:lang w:val="en-US"/>
        </w:rPr>
        <w:t xml:space="preserve"> and EUR-ACE</w:t>
      </w:r>
      <w:r w:rsidRPr="00574E70">
        <w:rPr>
          <w:i/>
          <w:lang w:val="en-US"/>
        </w:rPr>
        <w:t xml:space="preserve"> accreditation </w:t>
      </w:r>
      <w:r w:rsidR="00AA5CCF">
        <w:rPr>
          <w:i/>
          <w:lang w:val="en-US"/>
        </w:rPr>
        <w:t>criteria</w:t>
      </w:r>
      <w:r w:rsidR="00AA5CCF" w:rsidRPr="00574E70">
        <w:rPr>
          <w:i/>
          <w:lang w:val="en-US"/>
        </w:rPr>
        <w:t xml:space="preserve"> </w:t>
      </w:r>
      <w:r w:rsidRPr="00574E70">
        <w:rPr>
          <w:i/>
          <w:lang w:val="en-US"/>
        </w:rPr>
        <w:t xml:space="preserve">to engineering </w:t>
      </w:r>
      <w:proofErr w:type="spellStart"/>
      <w:r w:rsidRPr="00574E70">
        <w:rPr>
          <w:i/>
          <w:lang w:val="en-US"/>
        </w:rPr>
        <w:t>programmes</w:t>
      </w:r>
      <w:proofErr w:type="spellEnd"/>
      <w:r w:rsidRPr="00574E70">
        <w:rPr>
          <w:i/>
          <w:lang w:val="en-US"/>
        </w:rPr>
        <w:t xml:space="preserve"> in </w:t>
      </w:r>
      <w:r w:rsidR="0087653E">
        <w:rPr>
          <w:i/>
          <w:lang w:val="en-US"/>
        </w:rPr>
        <w:t>the</w:t>
      </w:r>
      <w:r w:rsidRPr="00574E70">
        <w:rPr>
          <w:i/>
          <w:lang w:val="en-US"/>
        </w:rPr>
        <w:t xml:space="preserve"> French </w:t>
      </w:r>
      <w:r w:rsidR="00C12C6B">
        <w:rPr>
          <w:i/>
          <w:lang w:val="en-US"/>
        </w:rPr>
        <w:t>c</w:t>
      </w:r>
      <w:r w:rsidRPr="00574E70">
        <w:rPr>
          <w:i/>
          <w:lang w:val="en-US"/>
        </w:rPr>
        <w:t>ommunity</w:t>
      </w:r>
      <w:r w:rsidR="0087653E">
        <w:rPr>
          <w:i/>
          <w:lang w:val="en-US"/>
        </w:rPr>
        <w:t xml:space="preserve"> of Belgium.</w:t>
      </w:r>
    </w:p>
    <w:p w:rsidR="00574E70" w:rsidRDefault="00574E70" w:rsidP="00BF20F2">
      <w:pPr>
        <w:ind w:left="708"/>
        <w:jc w:val="both"/>
        <w:rPr>
          <w:lang w:val="en-US"/>
        </w:rPr>
      </w:pPr>
    </w:p>
    <w:p w:rsidR="004F36BC" w:rsidRDefault="00496C85">
      <w:pPr>
        <w:jc w:val="both"/>
        <w:rPr>
          <w:lang w:val="en-US"/>
        </w:rPr>
      </w:pPr>
      <w:r>
        <w:rPr>
          <w:lang w:val="en-US"/>
        </w:rPr>
        <w:t>CTI</w:t>
      </w:r>
      <w:r w:rsidR="00DE1558">
        <w:rPr>
          <w:lang w:val="en-US"/>
        </w:rPr>
        <w:t xml:space="preserve">’s accreditation </w:t>
      </w:r>
      <w:proofErr w:type="gramStart"/>
      <w:r w:rsidR="00AA5CCF">
        <w:rPr>
          <w:lang w:val="en-US"/>
        </w:rPr>
        <w:t>criteria</w:t>
      </w:r>
      <w:proofErr w:type="gramEnd"/>
      <w:r w:rsidR="00DE1558">
        <w:rPr>
          <w:lang w:val="en-US"/>
        </w:rPr>
        <w:t xml:space="preserve">, whose first version was released in 1998, </w:t>
      </w:r>
      <w:r>
        <w:rPr>
          <w:lang w:val="en-US"/>
        </w:rPr>
        <w:t xml:space="preserve">is </w:t>
      </w:r>
      <w:r w:rsidR="00DE1558">
        <w:rPr>
          <w:lang w:val="en-US"/>
        </w:rPr>
        <w:t>explained in the document “References and Guidelines”</w:t>
      </w:r>
      <w:r w:rsidR="00C014F8">
        <w:rPr>
          <w:lang w:val="en-US"/>
        </w:rPr>
        <w:t xml:space="preserve"> </w:t>
      </w:r>
      <w:r w:rsidR="00D506CF">
        <w:rPr>
          <w:lang w:val="en-US"/>
        </w:rPr>
        <w:t>[3]</w:t>
      </w:r>
      <w:r w:rsidR="00DE1558">
        <w:rPr>
          <w:lang w:val="en-US"/>
        </w:rPr>
        <w:t xml:space="preserve">. A permanent working group at CTI is in charge of revising and updating this document every three years. CTI’s reference framework is compatible with EUR-ACE accreditation criteria. </w:t>
      </w:r>
    </w:p>
    <w:p w:rsidR="00DE1558" w:rsidRDefault="00DE1558" w:rsidP="00DE1558">
      <w:pPr>
        <w:ind w:left="708"/>
        <w:jc w:val="both"/>
        <w:rPr>
          <w:lang w:val="en-US"/>
        </w:rPr>
      </w:pPr>
    </w:p>
    <w:p w:rsidR="004F36BC" w:rsidRDefault="00DE1558">
      <w:pPr>
        <w:jc w:val="both"/>
        <w:rPr>
          <w:lang w:val="en-US"/>
        </w:rPr>
      </w:pPr>
      <w:r>
        <w:rPr>
          <w:lang w:val="en-US"/>
        </w:rPr>
        <w:t>Even</w:t>
      </w:r>
      <w:r w:rsidR="00496C85" w:rsidRPr="00DE1558">
        <w:rPr>
          <w:lang w:val="en-US"/>
        </w:rPr>
        <w:t xml:space="preserve"> if all the institutions wishing to deliver the « </w:t>
      </w:r>
      <w:proofErr w:type="spellStart"/>
      <w:r w:rsidR="00496C85" w:rsidRPr="00DE1558">
        <w:rPr>
          <w:lang w:val="en-US"/>
        </w:rPr>
        <w:t>Diplôme</w:t>
      </w:r>
      <w:proofErr w:type="spellEnd"/>
      <w:r>
        <w:rPr>
          <w:lang w:val="en-US"/>
        </w:rPr>
        <w:t xml:space="preserve"> </w:t>
      </w:r>
      <w:proofErr w:type="spellStart"/>
      <w:r>
        <w:rPr>
          <w:lang w:val="en-US"/>
        </w:rPr>
        <w:t>d’ingénieur</w:t>
      </w:r>
      <w:proofErr w:type="spellEnd"/>
      <w:r>
        <w:rPr>
          <w:lang w:val="en-US"/>
        </w:rPr>
        <w:t xml:space="preserve">” must demonstrate </w:t>
      </w:r>
      <w:r w:rsidR="00624563">
        <w:rPr>
          <w:lang w:val="en-US"/>
        </w:rPr>
        <w:t xml:space="preserve">a global compliance with </w:t>
      </w:r>
      <w:r w:rsidR="00496C85" w:rsidRPr="00DE1558">
        <w:rPr>
          <w:lang w:val="en-US"/>
        </w:rPr>
        <w:t>CTI</w:t>
      </w:r>
      <w:r w:rsidR="00624563">
        <w:rPr>
          <w:lang w:val="en-US"/>
        </w:rPr>
        <w:t>’s</w:t>
      </w:r>
      <w:r w:rsidR="00496C85" w:rsidRPr="00DE1558">
        <w:rPr>
          <w:lang w:val="en-US"/>
        </w:rPr>
        <w:t xml:space="preserve"> </w:t>
      </w:r>
      <w:r w:rsidR="00AA5CCF">
        <w:rPr>
          <w:lang w:val="en-US"/>
        </w:rPr>
        <w:t>accreditation criteria</w:t>
      </w:r>
      <w:r w:rsidR="00496C85" w:rsidRPr="00DE1558">
        <w:rPr>
          <w:lang w:val="en-US"/>
        </w:rPr>
        <w:t>, a certain flexibility is allowed for institutions abroad to adapt to specific national legal and regulatory frameworks. Nevertheless, a number of criteria have been identified as “mandatory”; that is to say, they need to be respected by the totality of the accredited institutions.</w:t>
      </w:r>
      <w:r>
        <w:rPr>
          <w:lang w:val="en-US"/>
        </w:rPr>
        <w:t xml:space="preserve"> </w:t>
      </w:r>
      <w:r w:rsidR="00C441F2" w:rsidRPr="00C441F2">
        <w:rPr>
          <w:lang w:val="en-US"/>
        </w:rPr>
        <w:t xml:space="preserve">Fulfillment of these criteria is a condition for good employability in engineering activities. </w:t>
      </w:r>
    </w:p>
    <w:p w:rsidR="00C441F2" w:rsidRDefault="00C441F2" w:rsidP="00DE1558">
      <w:pPr>
        <w:ind w:left="708"/>
        <w:jc w:val="both"/>
        <w:rPr>
          <w:lang w:val="en-US"/>
        </w:rPr>
      </w:pPr>
    </w:p>
    <w:p w:rsidR="00496C85" w:rsidRPr="00DE1558" w:rsidRDefault="00496C85" w:rsidP="00496C85">
      <w:pPr>
        <w:numPr>
          <w:ilvl w:val="0"/>
          <w:numId w:val="33"/>
        </w:numPr>
        <w:suppressAutoHyphens/>
        <w:spacing w:after="120" w:line="276" w:lineRule="auto"/>
        <w:jc w:val="both"/>
        <w:rPr>
          <w:lang w:val="en-US"/>
        </w:rPr>
      </w:pPr>
      <w:r w:rsidRPr="00DE1558">
        <w:rPr>
          <w:lang w:val="en-US"/>
        </w:rPr>
        <w:t>A strong and broad basis in fundamental sciences in order to guarantee analytical competences and the capacity for adjusting in the long term the demanding evolutions of the engineering and management activities.</w:t>
      </w:r>
    </w:p>
    <w:p w:rsidR="00496C85" w:rsidRPr="00DE1558" w:rsidRDefault="00496C85" w:rsidP="00496C85">
      <w:pPr>
        <w:numPr>
          <w:ilvl w:val="0"/>
          <w:numId w:val="33"/>
        </w:numPr>
        <w:suppressAutoHyphens/>
        <w:spacing w:after="120" w:line="276" w:lineRule="auto"/>
        <w:jc w:val="both"/>
        <w:rPr>
          <w:lang w:val="en-US"/>
        </w:rPr>
      </w:pPr>
      <w:r w:rsidRPr="00DE1558">
        <w:rPr>
          <w:lang w:val="en-US"/>
        </w:rPr>
        <w:t>The engineering sciences provide a guarantee of efficiency and short term adaptation to a professional activity (experience and innovation).</w:t>
      </w:r>
    </w:p>
    <w:p w:rsidR="00496C85" w:rsidRPr="00DE1558" w:rsidRDefault="00496C85" w:rsidP="00496C85">
      <w:pPr>
        <w:numPr>
          <w:ilvl w:val="0"/>
          <w:numId w:val="33"/>
        </w:numPr>
        <w:suppressAutoHyphens/>
        <w:spacing w:after="120" w:line="276" w:lineRule="auto"/>
        <w:jc w:val="both"/>
        <w:rPr>
          <w:lang w:val="en-US"/>
        </w:rPr>
      </w:pPr>
      <w:r w:rsidRPr="00DE1558">
        <w:rPr>
          <w:lang w:val="en-US"/>
        </w:rPr>
        <w:t xml:space="preserve">Business culture and economic, social, human, environmental ethics awareness (partnerships of the higher education institutions with the profession, involvement of professionals in training, internships in industry, </w:t>
      </w:r>
      <w:proofErr w:type="gramStart"/>
      <w:r w:rsidRPr="00DE1558">
        <w:rPr>
          <w:lang w:val="en-US"/>
        </w:rPr>
        <w:t>entrepreneurship</w:t>
      </w:r>
      <w:r w:rsidR="00C12C6B">
        <w:rPr>
          <w:lang w:val="en-US"/>
        </w:rPr>
        <w:t xml:space="preserve">, </w:t>
      </w:r>
      <w:r w:rsidR="00C12C6B" w:rsidRPr="00DE1558">
        <w:rPr>
          <w:lang w:val="en-US"/>
        </w:rPr>
        <w:t>...</w:t>
      </w:r>
      <w:r w:rsidRPr="00DE1558">
        <w:rPr>
          <w:lang w:val="en-US"/>
        </w:rPr>
        <w:t>)</w:t>
      </w:r>
      <w:proofErr w:type="gramEnd"/>
      <w:r w:rsidRPr="00DE1558">
        <w:rPr>
          <w:lang w:val="en-US"/>
        </w:rPr>
        <w:t>.</w:t>
      </w:r>
    </w:p>
    <w:p w:rsidR="00496C85" w:rsidRPr="00DE1558" w:rsidRDefault="00496C85" w:rsidP="00496C85">
      <w:pPr>
        <w:numPr>
          <w:ilvl w:val="0"/>
          <w:numId w:val="33"/>
        </w:numPr>
        <w:suppressAutoHyphens/>
        <w:spacing w:after="120" w:line="276" w:lineRule="auto"/>
        <w:jc w:val="both"/>
        <w:rPr>
          <w:lang w:val="en-US"/>
        </w:rPr>
      </w:pPr>
      <w:r w:rsidRPr="00DE1558">
        <w:rPr>
          <w:lang w:val="en-US"/>
        </w:rPr>
        <w:t xml:space="preserve">Communication skills and international awareness (international partnerships, intercultural experiences, language skills, joint </w:t>
      </w:r>
      <w:proofErr w:type="gramStart"/>
      <w:r w:rsidRPr="00DE1558">
        <w:rPr>
          <w:lang w:val="en-US"/>
        </w:rPr>
        <w:t xml:space="preserve">diploma, </w:t>
      </w:r>
      <w:r w:rsidR="00C12C6B">
        <w:rPr>
          <w:lang w:val="en-US"/>
        </w:rPr>
        <w:t>.</w:t>
      </w:r>
      <w:r w:rsidRPr="00DE1558">
        <w:rPr>
          <w:lang w:val="en-US"/>
        </w:rPr>
        <w:t>..)</w:t>
      </w:r>
      <w:proofErr w:type="gramEnd"/>
      <w:r w:rsidRPr="00DE1558">
        <w:rPr>
          <w:lang w:val="en-US"/>
        </w:rPr>
        <w:t>.</w:t>
      </w:r>
    </w:p>
    <w:p w:rsidR="004F36BC" w:rsidRDefault="000022AF">
      <w:pPr>
        <w:jc w:val="both"/>
        <w:rPr>
          <w:lang w:val="en-US"/>
        </w:rPr>
      </w:pPr>
      <w:r w:rsidRPr="000022AF">
        <w:rPr>
          <w:lang w:val="en-US"/>
        </w:rPr>
        <w:t xml:space="preserve">CTI’s accreditation criteria pay more attention to “what” than to “how”. In this sense, some of the strict quantitative requirements imposed by CTI in the case of French engineering </w:t>
      </w:r>
      <w:proofErr w:type="spellStart"/>
      <w:r w:rsidRPr="000022AF">
        <w:rPr>
          <w:lang w:val="en-US"/>
        </w:rPr>
        <w:t>programmes</w:t>
      </w:r>
      <w:proofErr w:type="spellEnd"/>
      <w:r>
        <w:rPr>
          <w:lang w:val="en-US"/>
        </w:rPr>
        <w:t xml:space="preserve">, </w:t>
      </w:r>
      <w:r w:rsidRPr="000022AF">
        <w:rPr>
          <w:lang w:val="en-US"/>
        </w:rPr>
        <w:t>such as a minimum of 28 weeks of internships</w:t>
      </w:r>
      <w:r>
        <w:rPr>
          <w:lang w:val="en-US"/>
        </w:rPr>
        <w:t xml:space="preserve">, </w:t>
      </w:r>
      <w:r w:rsidRPr="000022AF">
        <w:rPr>
          <w:lang w:val="en-US"/>
        </w:rPr>
        <w:t xml:space="preserve">are not directly </w:t>
      </w:r>
      <w:r>
        <w:rPr>
          <w:lang w:val="en-US"/>
        </w:rPr>
        <w:t>transposable to foreign degrees.</w:t>
      </w:r>
      <w:r w:rsidRPr="000022AF">
        <w:rPr>
          <w:lang w:val="en-US"/>
        </w:rPr>
        <w:t xml:space="preserve"> </w:t>
      </w:r>
      <w:r>
        <w:rPr>
          <w:lang w:val="en-US"/>
        </w:rPr>
        <w:t xml:space="preserve">This requirement is in fact related to the second mandatory requirement (short term adaptation to a professional activity). CTI accepts that the organization of internships is frequently </w:t>
      </w:r>
      <w:proofErr w:type="spellStart"/>
      <w:r>
        <w:rPr>
          <w:lang w:val="en-US"/>
        </w:rPr>
        <w:t>difficulted</w:t>
      </w:r>
      <w:proofErr w:type="spellEnd"/>
      <w:r>
        <w:rPr>
          <w:lang w:val="en-US"/>
        </w:rPr>
        <w:t xml:space="preserve"> by legal and material barriers and</w:t>
      </w:r>
      <w:r w:rsidRPr="000022AF">
        <w:rPr>
          <w:lang w:val="en-US"/>
        </w:rPr>
        <w:t xml:space="preserve"> accepts that </w:t>
      </w:r>
      <w:r>
        <w:rPr>
          <w:lang w:val="en-US"/>
        </w:rPr>
        <w:t>there could be other methods in order to develop this outcome.</w:t>
      </w:r>
    </w:p>
    <w:p w:rsidR="000022AF" w:rsidRDefault="000022AF" w:rsidP="00BF20F2">
      <w:pPr>
        <w:ind w:left="708"/>
        <w:jc w:val="both"/>
        <w:rPr>
          <w:lang w:val="en-US"/>
        </w:rPr>
      </w:pPr>
    </w:p>
    <w:p w:rsidR="004F36BC" w:rsidRDefault="00C441F2">
      <w:pPr>
        <w:jc w:val="both"/>
        <w:rPr>
          <w:lang w:val="en-US"/>
        </w:rPr>
      </w:pPr>
      <w:r>
        <w:rPr>
          <w:lang w:val="en-US"/>
        </w:rPr>
        <w:t xml:space="preserve">These mandatory requirements were transmitted to the concerned deans. </w:t>
      </w:r>
      <w:r w:rsidR="009B337F">
        <w:rPr>
          <w:lang w:val="en-US"/>
        </w:rPr>
        <w:t>Without anticipating the results of the accreditation, n</w:t>
      </w:r>
      <w:r>
        <w:rPr>
          <w:lang w:val="en-US"/>
        </w:rPr>
        <w:t xml:space="preserve">o prior incompatibilities have been detected which could put the accreditation at risk. </w:t>
      </w:r>
    </w:p>
    <w:p w:rsidR="00DF0A98" w:rsidRDefault="00DF0A98" w:rsidP="00BF20F2">
      <w:pPr>
        <w:ind w:left="708"/>
        <w:jc w:val="both"/>
        <w:rPr>
          <w:lang w:val="en-US"/>
        </w:rPr>
      </w:pPr>
    </w:p>
    <w:p w:rsidR="004F36BC" w:rsidRDefault="00DF0A98">
      <w:pPr>
        <w:jc w:val="both"/>
        <w:rPr>
          <w:lang w:val="en-US"/>
        </w:rPr>
      </w:pPr>
      <w:r>
        <w:rPr>
          <w:lang w:val="en-US"/>
        </w:rPr>
        <w:t xml:space="preserve">CTI’s accreditation criteria are currently being adapted in order to accommodate to Belgium’s French </w:t>
      </w:r>
      <w:r w:rsidR="00C12C6B">
        <w:rPr>
          <w:lang w:val="en-US"/>
        </w:rPr>
        <w:t>c</w:t>
      </w:r>
      <w:r>
        <w:rPr>
          <w:lang w:val="en-US"/>
        </w:rPr>
        <w:t>ommunity specificities</w:t>
      </w:r>
      <w:r w:rsidR="00ED03D1" w:rsidRPr="00186A6D">
        <w:rPr>
          <w:sz w:val="16"/>
          <w:szCs w:val="16"/>
        </w:rPr>
        <w:footnoteReference w:id="7"/>
      </w:r>
      <w:r>
        <w:rPr>
          <w:lang w:val="en-US"/>
        </w:rPr>
        <w:t xml:space="preserve">. </w:t>
      </w:r>
    </w:p>
    <w:p w:rsidR="004F36BC" w:rsidRDefault="004F36BC">
      <w:pPr>
        <w:jc w:val="both"/>
        <w:rPr>
          <w:lang w:val="en-US"/>
        </w:rPr>
      </w:pPr>
    </w:p>
    <w:p w:rsidR="00574E70" w:rsidRPr="00574E70" w:rsidRDefault="00574E70" w:rsidP="00BF20F2">
      <w:pPr>
        <w:ind w:left="708"/>
        <w:jc w:val="both"/>
        <w:rPr>
          <w:lang w:val="en-US"/>
        </w:rPr>
      </w:pPr>
    </w:p>
    <w:p w:rsidR="00781E0A" w:rsidRPr="00D50EE8" w:rsidRDefault="00ED03D1" w:rsidP="00781E0A">
      <w:pPr>
        <w:pStyle w:val="Paragraphedeliste"/>
        <w:numPr>
          <w:ilvl w:val="1"/>
          <w:numId w:val="22"/>
        </w:numPr>
        <w:jc w:val="both"/>
        <w:rPr>
          <w:i/>
          <w:lang w:val="en-US"/>
        </w:rPr>
      </w:pPr>
      <w:r w:rsidRPr="00ED03D1">
        <w:rPr>
          <w:i/>
          <w:lang w:val="en-US"/>
        </w:rPr>
        <w:t xml:space="preserve"> Collaboration agreement between AEQES and CTI</w:t>
      </w:r>
    </w:p>
    <w:p w:rsidR="00E127E5" w:rsidRPr="00C441F2" w:rsidRDefault="00E127E5" w:rsidP="004B499F">
      <w:pPr>
        <w:jc w:val="both"/>
        <w:rPr>
          <w:lang w:val="en-US"/>
        </w:rPr>
      </w:pPr>
    </w:p>
    <w:p w:rsidR="004F36BC" w:rsidRDefault="002C7B14">
      <w:pPr>
        <w:jc w:val="both"/>
        <w:rPr>
          <w:lang w:val="en-US"/>
        </w:rPr>
      </w:pPr>
      <w:r w:rsidRPr="002C7B14">
        <w:rPr>
          <w:lang w:val="en-US"/>
        </w:rPr>
        <w:t>As a result of the prep</w:t>
      </w:r>
      <w:r>
        <w:rPr>
          <w:lang w:val="en-US"/>
        </w:rPr>
        <w:t xml:space="preserve">aratory phase, the feasibility, </w:t>
      </w:r>
      <w:r w:rsidRPr="002C7B14">
        <w:rPr>
          <w:lang w:val="en-US"/>
        </w:rPr>
        <w:t>as w</w:t>
      </w:r>
      <w:r>
        <w:rPr>
          <w:lang w:val="en-US"/>
        </w:rPr>
        <w:t>ell as the will of all parties to participate in the project, was confirmed. The main outcome of this phase has been the establishment of a formal agreement signed between the presidents of the two agencies</w:t>
      </w:r>
      <w:r w:rsidR="005F1310">
        <w:rPr>
          <w:lang w:val="en-US"/>
        </w:rPr>
        <w:t xml:space="preserve"> [6]</w:t>
      </w:r>
      <w:r w:rsidR="00C92E13">
        <w:rPr>
          <w:lang w:val="en-US"/>
        </w:rPr>
        <w:t>, covering the different organizational aspects.</w:t>
      </w:r>
    </w:p>
    <w:p w:rsidR="00C92E13" w:rsidRDefault="00C92E13">
      <w:pPr>
        <w:jc w:val="both"/>
        <w:rPr>
          <w:lang w:val="en-US"/>
        </w:rPr>
      </w:pPr>
    </w:p>
    <w:p w:rsidR="00C92E13" w:rsidRDefault="00C92E13">
      <w:pPr>
        <w:jc w:val="both"/>
        <w:rPr>
          <w:lang w:val="en-US"/>
        </w:rPr>
      </w:pPr>
    </w:p>
    <w:p w:rsidR="004F36BC" w:rsidRDefault="004F36BC">
      <w:pPr>
        <w:jc w:val="both"/>
        <w:rPr>
          <w:lang w:val="en-US"/>
        </w:rPr>
      </w:pPr>
    </w:p>
    <w:p w:rsidR="00C92E13" w:rsidRPr="00C92E13" w:rsidRDefault="00C92E13" w:rsidP="00C92E13">
      <w:pPr>
        <w:pStyle w:val="Paragraphedeliste"/>
        <w:jc w:val="both"/>
        <w:rPr>
          <w:lang w:val="en-US"/>
        </w:rPr>
      </w:pPr>
    </w:p>
    <w:p w:rsidR="00C92E13" w:rsidRPr="00C92E13" w:rsidRDefault="00C92E13" w:rsidP="00C92E13">
      <w:pPr>
        <w:pStyle w:val="Paragraphedeliste"/>
        <w:jc w:val="both"/>
        <w:rPr>
          <w:lang w:val="en-US"/>
        </w:rPr>
      </w:pPr>
    </w:p>
    <w:p w:rsidR="00C92E13" w:rsidRPr="001950B0" w:rsidRDefault="00C92E13" w:rsidP="00C92E13">
      <w:pPr>
        <w:pStyle w:val="Paragraphedeliste"/>
        <w:numPr>
          <w:ilvl w:val="0"/>
          <w:numId w:val="22"/>
        </w:numPr>
        <w:jc w:val="both"/>
        <w:rPr>
          <w:b/>
          <w:lang w:val="en-US"/>
        </w:rPr>
      </w:pPr>
      <w:r>
        <w:rPr>
          <w:b/>
          <w:lang w:val="en-US"/>
        </w:rPr>
        <w:t>Main outcomes</w:t>
      </w:r>
      <w:r w:rsidRPr="001950B0">
        <w:rPr>
          <w:b/>
          <w:lang w:val="en-US"/>
        </w:rPr>
        <w:t xml:space="preserve"> of the </w:t>
      </w:r>
      <w:r>
        <w:rPr>
          <w:b/>
          <w:lang w:val="en-US"/>
        </w:rPr>
        <w:t>detailed design phase</w:t>
      </w:r>
    </w:p>
    <w:p w:rsidR="00C92E13" w:rsidRDefault="00C92E13" w:rsidP="00C92E13">
      <w:pPr>
        <w:pStyle w:val="Paragraphedeliste"/>
        <w:jc w:val="both"/>
        <w:rPr>
          <w:i/>
          <w:lang w:val="en-US"/>
        </w:rPr>
      </w:pPr>
    </w:p>
    <w:p w:rsidR="00C92E13" w:rsidRDefault="00C92E13" w:rsidP="00C92E13">
      <w:pPr>
        <w:jc w:val="both"/>
        <w:rPr>
          <w:lang w:val="en-US"/>
        </w:rPr>
      </w:pPr>
      <w:r>
        <w:rPr>
          <w:lang w:val="en-US"/>
        </w:rPr>
        <w:t xml:space="preserve">During this phase, the main organizational aspects have been clarified </w:t>
      </w:r>
      <w:r w:rsidR="00C76A86">
        <w:rPr>
          <w:lang w:val="en-US"/>
        </w:rPr>
        <w:t>by the CTI-AEQES working group:</w:t>
      </w:r>
    </w:p>
    <w:p w:rsidR="00C92E13" w:rsidRPr="00C76A86" w:rsidRDefault="00C92E13" w:rsidP="00C76A86">
      <w:pPr>
        <w:jc w:val="both"/>
        <w:rPr>
          <w:lang w:val="en-US"/>
        </w:rPr>
      </w:pPr>
    </w:p>
    <w:p w:rsidR="002C7B14" w:rsidRDefault="002C7B14" w:rsidP="009B337F">
      <w:pPr>
        <w:pStyle w:val="Paragraphedeliste"/>
        <w:numPr>
          <w:ilvl w:val="0"/>
          <w:numId w:val="25"/>
        </w:numPr>
        <w:jc w:val="both"/>
        <w:rPr>
          <w:lang w:val="en-US"/>
        </w:rPr>
      </w:pPr>
      <w:r>
        <w:rPr>
          <w:i/>
          <w:lang w:val="en-US"/>
        </w:rPr>
        <w:t>T</w:t>
      </w:r>
      <w:r w:rsidRPr="002C7B14">
        <w:rPr>
          <w:i/>
          <w:lang w:val="en-US"/>
        </w:rPr>
        <w:t xml:space="preserve">he general organization of </w:t>
      </w:r>
      <w:r w:rsidR="00524287">
        <w:rPr>
          <w:i/>
          <w:lang w:val="en-US"/>
        </w:rPr>
        <w:t>the project.</w:t>
      </w:r>
      <w:r w:rsidRPr="002C7B14">
        <w:rPr>
          <w:lang w:val="en-US"/>
        </w:rPr>
        <w:t xml:space="preserve"> As a general principle, all stages of the joint mission (composition of the </w:t>
      </w:r>
      <w:r w:rsidR="00C12C6B">
        <w:rPr>
          <w:lang w:val="en-US"/>
        </w:rPr>
        <w:t>expert panel</w:t>
      </w:r>
      <w:r w:rsidRPr="002C7B14">
        <w:rPr>
          <w:lang w:val="en-US"/>
        </w:rPr>
        <w:t xml:space="preserve">, site visits, production of reports) </w:t>
      </w:r>
      <w:r w:rsidR="00C92E13">
        <w:rPr>
          <w:lang w:val="en-US"/>
        </w:rPr>
        <w:t>are</w:t>
      </w:r>
      <w:r w:rsidRPr="002C7B14">
        <w:rPr>
          <w:lang w:val="en-US"/>
        </w:rPr>
        <w:t xml:space="preserve"> jointly managed by AEQES and CTI. </w:t>
      </w:r>
      <w:r w:rsidR="009B337F">
        <w:rPr>
          <w:lang w:val="en-US"/>
        </w:rPr>
        <w:t xml:space="preserve"> </w:t>
      </w:r>
      <w:r w:rsidR="009B337F" w:rsidRPr="009B337F">
        <w:rPr>
          <w:lang w:val="en-US"/>
        </w:rPr>
        <w:t>AEQES will ensure the logistic coordination during the execution phase. Costs will be equally shared by the two agencies.</w:t>
      </w:r>
    </w:p>
    <w:p w:rsidR="004F36BC" w:rsidRDefault="004F36BC">
      <w:pPr>
        <w:pStyle w:val="Paragraphedeliste"/>
        <w:rPr>
          <w:lang w:val="en-US"/>
        </w:rPr>
      </w:pPr>
    </w:p>
    <w:p w:rsidR="00524287" w:rsidRDefault="00524287" w:rsidP="002C7B14">
      <w:pPr>
        <w:pStyle w:val="Paragraphedeliste"/>
        <w:numPr>
          <w:ilvl w:val="0"/>
          <w:numId w:val="25"/>
        </w:numPr>
        <w:jc w:val="both"/>
        <w:rPr>
          <w:lang w:val="en-US"/>
        </w:rPr>
      </w:pPr>
      <w:r>
        <w:rPr>
          <w:i/>
          <w:lang w:val="en-US"/>
        </w:rPr>
        <w:t xml:space="preserve">The organization of the </w:t>
      </w:r>
      <w:r w:rsidR="0087653E">
        <w:rPr>
          <w:i/>
          <w:lang w:val="en-US"/>
        </w:rPr>
        <w:t>site-</w:t>
      </w:r>
      <w:r>
        <w:rPr>
          <w:i/>
          <w:lang w:val="en-US"/>
        </w:rPr>
        <w:t>visits</w:t>
      </w:r>
    </w:p>
    <w:p w:rsidR="004F36BC" w:rsidRDefault="00524287">
      <w:pPr>
        <w:pStyle w:val="Paragraphedeliste"/>
        <w:jc w:val="both"/>
        <w:rPr>
          <w:lang w:val="en-US"/>
        </w:rPr>
      </w:pPr>
      <w:r>
        <w:rPr>
          <w:rStyle w:val="longtext"/>
          <w:shd w:val="clear" w:color="auto" w:fill="FFFFFF"/>
        </w:rPr>
        <w:t xml:space="preserve">An evaluation visit of 5 to 7 days, covering all engineering programmes </w:t>
      </w:r>
      <w:r w:rsidR="00C12C6B">
        <w:rPr>
          <w:rStyle w:val="longtext"/>
          <w:shd w:val="clear" w:color="auto" w:fill="FFFFFF"/>
        </w:rPr>
        <w:t>involved</w:t>
      </w:r>
      <w:r>
        <w:rPr>
          <w:rStyle w:val="longtext"/>
          <w:shd w:val="clear" w:color="auto" w:fill="FFFFFF"/>
        </w:rPr>
        <w:t xml:space="preserve">, </w:t>
      </w:r>
      <w:r w:rsidR="00C76A86">
        <w:rPr>
          <w:rStyle w:val="longtext"/>
          <w:shd w:val="clear" w:color="auto" w:fill="FFFFFF"/>
        </w:rPr>
        <w:t xml:space="preserve">has been </w:t>
      </w:r>
      <w:r>
        <w:rPr>
          <w:rStyle w:val="longtext"/>
          <w:shd w:val="clear" w:color="auto" w:fill="FFFFFF"/>
        </w:rPr>
        <w:t>organized in each of the higher education institutions.</w:t>
      </w:r>
      <w:r w:rsidR="009B337F">
        <w:rPr>
          <w:rStyle w:val="longtext"/>
          <w:shd w:val="clear" w:color="auto" w:fill="FFFFFF"/>
        </w:rPr>
        <w:t xml:space="preserve"> This configuration permits to ensure the evaluation and accreditation coherence at the institutional level</w:t>
      </w:r>
      <w:r w:rsidR="005F1310">
        <w:rPr>
          <w:lang w:val="en-US"/>
        </w:rPr>
        <w:t>.</w:t>
      </w:r>
    </w:p>
    <w:p w:rsidR="004F36BC" w:rsidRDefault="004F36BC">
      <w:pPr>
        <w:pStyle w:val="Paragraphedeliste"/>
        <w:jc w:val="both"/>
        <w:rPr>
          <w:lang w:val="en-US"/>
        </w:rPr>
      </w:pPr>
    </w:p>
    <w:p w:rsidR="0066794A" w:rsidRDefault="0066794A" w:rsidP="002C7B14">
      <w:pPr>
        <w:pStyle w:val="Paragraphedeliste"/>
        <w:numPr>
          <w:ilvl w:val="0"/>
          <w:numId w:val="25"/>
        </w:numPr>
        <w:jc w:val="both"/>
        <w:rPr>
          <w:i/>
          <w:lang w:val="en-US"/>
        </w:rPr>
      </w:pPr>
      <w:r w:rsidRPr="0066794A">
        <w:rPr>
          <w:i/>
          <w:lang w:val="en-US"/>
        </w:rPr>
        <w:t xml:space="preserve">The composition of the </w:t>
      </w:r>
      <w:r>
        <w:rPr>
          <w:i/>
          <w:lang w:val="en-US"/>
        </w:rPr>
        <w:t>expert panel</w:t>
      </w:r>
    </w:p>
    <w:p w:rsidR="004F36BC" w:rsidRDefault="00DF3329">
      <w:pPr>
        <w:pStyle w:val="Paragraphedeliste"/>
        <w:jc w:val="both"/>
        <w:rPr>
          <w:rStyle w:val="longtext"/>
          <w:shd w:val="clear" w:color="auto" w:fill="FFFFFF"/>
        </w:rPr>
      </w:pPr>
      <w:r>
        <w:rPr>
          <w:rStyle w:val="longtext"/>
          <w:shd w:val="clear" w:color="auto" w:fill="FFFFFF"/>
        </w:rPr>
        <w:t xml:space="preserve">A mixed team of experts </w:t>
      </w:r>
      <w:r w:rsidR="00C92E13">
        <w:rPr>
          <w:rStyle w:val="longtext"/>
          <w:shd w:val="clear" w:color="auto" w:fill="FFFFFF"/>
        </w:rPr>
        <w:t>has been</w:t>
      </w:r>
      <w:r>
        <w:rPr>
          <w:rStyle w:val="longtext"/>
          <w:shd w:val="clear" w:color="auto" w:fill="FFFFFF"/>
        </w:rPr>
        <w:t xml:space="preserve"> </w:t>
      </w:r>
      <w:r w:rsidR="00C12C6B">
        <w:rPr>
          <w:rStyle w:val="longtext"/>
          <w:shd w:val="clear" w:color="auto" w:fill="FFFFFF"/>
        </w:rPr>
        <w:t>appointed</w:t>
      </w:r>
      <w:r>
        <w:rPr>
          <w:rStyle w:val="longtext"/>
          <w:shd w:val="clear" w:color="auto" w:fill="FFFFFF"/>
        </w:rPr>
        <w:t xml:space="preserve"> jointly by the two agencies. </w:t>
      </w:r>
      <w:r w:rsidR="00C4619B">
        <w:rPr>
          <w:rStyle w:val="longtext"/>
          <w:shd w:val="clear" w:color="auto" w:fill="FFFFFF"/>
        </w:rPr>
        <w:t xml:space="preserve"> The composition of the panel </w:t>
      </w:r>
      <w:r w:rsidR="00C92E13">
        <w:rPr>
          <w:rStyle w:val="longtext"/>
          <w:shd w:val="clear" w:color="auto" w:fill="FFFFFF"/>
        </w:rPr>
        <w:t>has</w:t>
      </w:r>
      <w:r w:rsidR="00C4619B">
        <w:rPr>
          <w:rStyle w:val="longtext"/>
          <w:shd w:val="clear" w:color="auto" w:fill="FFFFFF"/>
        </w:rPr>
        <w:t xml:space="preserve"> respect</w:t>
      </w:r>
      <w:r w:rsidR="00C92E13">
        <w:rPr>
          <w:rStyle w:val="longtext"/>
          <w:shd w:val="clear" w:color="auto" w:fill="FFFFFF"/>
        </w:rPr>
        <w:t>ed</w:t>
      </w:r>
      <w:r w:rsidR="00C4619B">
        <w:rPr>
          <w:rStyle w:val="longtext"/>
          <w:shd w:val="clear" w:color="auto" w:fill="FFFFFF"/>
        </w:rPr>
        <w:t xml:space="preserve"> the minimum crite</w:t>
      </w:r>
      <w:r w:rsidR="00C76A86">
        <w:rPr>
          <w:rStyle w:val="longtext"/>
          <w:shd w:val="clear" w:color="auto" w:fill="FFFFFF"/>
        </w:rPr>
        <w:t>ria imposed by the two agencies:</w:t>
      </w:r>
      <w:r w:rsidR="00C4619B">
        <w:rPr>
          <w:rStyle w:val="longtext"/>
          <w:shd w:val="clear" w:color="auto" w:fill="FFFFFF"/>
        </w:rPr>
        <w:t xml:space="preserve"> the academic/professional balance and the presence of a student (CTI); an expertise in science of education and in quality management by at least one panel members (AEQES).</w:t>
      </w:r>
    </w:p>
    <w:p w:rsidR="00C92E13" w:rsidRDefault="00DF3329" w:rsidP="00C76A86">
      <w:pPr>
        <w:pStyle w:val="Paragraphedeliste"/>
        <w:jc w:val="both"/>
        <w:rPr>
          <w:rStyle w:val="longtext"/>
          <w:shd w:val="clear" w:color="auto" w:fill="FFFFFF"/>
        </w:rPr>
      </w:pPr>
      <w:r>
        <w:rPr>
          <w:rStyle w:val="longtext"/>
          <w:shd w:val="clear" w:color="auto" w:fill="FFFFFF"/>
        </w:rPr>
        <w:t xml:space="preserve">The </w:t>
      </w:r>
      <w:r w:rsidR="002A54CA">
        <w:rPr>
          <w:rStyle w:val="longtext"/>
          <w:shd w:val="clear" w:color="auto" w:fill="FFFFFF"/>
        </w:rPr>
        <w:t>expert panel</w:t>
      </w:r>
      <w:r>
        <w:rPr>
          <w:rStyle w:val="longtext"/>
          <w:shd w:val="clear" w:color="auto" w:fill="FFFFFF"/>
        </w:rPr>
        <w:t xml:space="preserve"> </w:t>
      </w:r>
      <w:r w:rsidR="00C92E13">
        <w:rPr>
          <w:rStyle w:val="longtext"/>
          <w:shd w:val="clear" w:color="auto" w:fill="FFFFFF"/>
        </w:rPr>
        <w:t>is led</w:t>
      </w:r>
      <w:r w:rsidR="00E12F1B">
        <w:rPr>
          <w:rStyle w:val="longtext"/>
          <w:shd w:val="clear" w:color="auto" w:fill="FFFFFF"/>
        </w:rPr>
        <w:t xml:space="preserve"> by t</w:t>
      </w:r>
      <w:r w:rsidR="00C92E13">
        <w:rPr>
          <w:rStyle w:val="longtext"/>
          <w:shd w:val="clear" w:color="auto" w:fill="FFFFFF"/>
        </w:rPr>
        <w:t>hree</w:t>
      </w:r>
      <w:r w:rsidR="00E12F1B">
        <w:rPr>
          <w:rStyle w:val="longtext"/>
          <w:shd w:val="clear" w:color="auto" w:fill="FFFFFF"/>
        </w:rPr>
        <w:t xml:space="preserve"> coordinators</w:t>
      </w:r>
      <w:r w:rsidR="00F42106">
        <w:rPr>
          <w:rStyle w:val="longtext"/>
          <w:shd w:val="clear" w:color="auto" w:fill="FFFFFF"/>
        </w:rPr>
        <w:t xml:space="preserve">: a </w:t>
      </w:r>
      <w:r w:rsidR="00E12F1B">
        <w:rPr>
          <w:rStyle w:val="longtext"/>
          <w:shd w:val="clear" w:color="auto" w:fill="FFFFFF"/>
        </w:rPr>
        <w:t xml:space="preserve">president </w:t>
      </w:r>
      <w:r w:rsidR="00F42106">
        <w:rPr>
          <w:rStyle w:val="longtext"/>
          <w:shd w:val="clear" w:color="auto" w:fill="FFFFFF"/>
        </w:rPr>
        <w:t xml:space="preserve">in charge of coordinating the evaluation process and </w:t>
      </w:r>
      <w:r w:rsidR="00C92E13">
        <w:rPr>
          <w:rStyle w:val="longtext"/>
          <w:shd w:val="clear" w:color="auto" w:fill="FFFFFF"/>
        </w:rPr>
        <w:t>two</w:t>
      </w:r>
      <w:r w:rsidR="00F42106">
        <w:rPr>
          <w:rStyle w:val="longtext"/>
          <w:shd w:val="clear" w:color="auto" w:fill="FFFFFF"/>
        </w:rPr>
        <w:t xml:space="preserve"> CTI member</w:t>
      </w:r>
      <w:r w:rsidR="00C92E13">
        <w:rPr>
          <w:rStyle w:val="longtext"/>
          <w:shd w:val="clear" w:color="auto" w:fill="FFFFFF"/>
        </w:rPr>
        <w:t>s</w:t>
      </w:r>
      <w:r w:rsidR="00F42106">
        <w:rPr>
          <w:rStyle w:val="longtext"/>
          <w:shd w:val="clear" w:color="auto" w:fill="FFFFFF"/>
        </w:rPr>
        <w:t xml:space="preserve"> who will ensure the link with the accreditatio</w:t>
      </w:r>
      <w:r w:rsidR="00C76A86">
        <w:rPr>
          <w:rStyle w:val="longtext"/>
          <w:shd w:val="clear" w:color="auto" w:fill="FFFFFF"/>
        </w:rPr>
        <w:t>n phase.</w:t>
      </w:r>
    </w:p>
    <w:p w:rsidR="004207B1" w:rsidRDefault="004207B1">
      <w:pPr>
        <w:pStyle w:val="Paragraphedeliste"/>
        <w:jc w:val="both"/>
        <w:rPr>
          <w:rStyle w:val="longtext"/>
          <w:shd w:val="clear" w:color="auto" w:fill="FFFFFF"/>
          <w:lang w:val="en-US"/>
        </w:rPr>
      </w:pPr>
      <w:r>
        <w:rPr>
          <w:rStyle w:val="longtext"/>
          <w:shd w:val="clear" w:color="auto" w:fill="FFFFFF"/>
          <w:lang w:val="en-US"/>
        </w:rPr>
        <w:t>A fixed team has been designated covering all missions and which will be present during the entire duration of the visit. This fixed team is composed by:</w:t>
      </w:r>
    </w:p>
    <w:p w:rsidR="004207B1" w:rsidRDefault="004207B1" w:rsidP="004207B1">
      <w:pPr>
        <w:pStyle w:val="Paragraphedeliste"/>
        <w:numPr>
          <w:ilvl w:val="0"/>
          <w:numId w:val="45"/>
        </w:numPr>
        <w:jc w:val="both"/>
        <w:rPr>
          <w:rStyle w:val="longtext"/>
          <w:shd w:val="clear" w:color="auto" w:fill="FFFFFF"/>
          <w:lang w:val="en-US"/>
        </w:rPr>
      </w:pPr>
      <w:r>
        <w:rPr>
          <w:rStyle w:val="longtext"/>
          <w:shd w:val="clear" w:color="auto" w:fill="FFFFFF"/>
          <w:lang w:val="en-US"/>
        </w:rPr>
        <w:t>The three coordinators</w:t>
      </w:r>
    </w:p>
    <w:p w:rsidR="004207B1" w:rsidRDefault="004207B1" w:rsidP="004207B1">
      <w:pPr>
        <w:pStyle w:val="Paragraphedeliste"/>
        <w:numPr>
          <w:ilvl w:val="0"/>
          <w:numId w:val="45"/>
        </w:numPr>
        <w:jc w:val="both"/>
        <w:rPr>
          <w:rStyle w:val="longtext"/>
          <w:shd w:val="clear" w:color="auto" w:fill="FFFFFF"/>
          <w:lang w:val="en-US"/>
        </w:rPr>
      </w:pPr>
      <w:r>
        <w:rPr>
          <w:rStyle w:val="longtext"/>
          <w:shd w:val="clear" w:color="auto" w:fill="FFFFFF"/>
          <w:lang w:val="en-US"/>
        </w:rPr>
        <w:t>A science of education expert</w:t>
      </w:r>
    </w:p>
    <w:p w:rsidR="004207B1" w:rsidRDefault="004207B1" w:rsidP="004207B1">
      <w:pPr>
        <w:pStyle w:val="Paragraphedeliste"/>
        <w:numPr>
          <w:ilvl w:val="0"/>
          <w:numId w:val="45"/>
        </w:numPr>
        <w:jc w:val="both"/>
        <w:rPr>
          <w:rStyle w:val="longtext"/>
          <w:shd w:val="clear" w:color="auto" w:fill="FFFFFF"/>
          <w:lang w:val="en-US"/>
        </w:rPr>
      </w:pPr>
      <w:r>
        <w:rPr>
          <w:rStyle w:val="longtext"/>
          <w:shd w:val="clear" w:color="auto" w:fill="FFFFFF"/>
          <w:lang w:val="en-US"/>
        </w:rPr>
        <w:t>A professional expert</w:t>
      </w:r>
    </w:p>
    <w:p w:rsidR="004207B1" w:rsidRDefault="004207B1" w:rsidP="004207B1">
      <w:pPr>
        <w:pStyle w:val="Paragraphedeliste"/>
        <w:numPr>
          <w:ilvl w:val="0"/>
          <w:numId w:val="45"/>
        </w:numPr>
        <w:jc w:val="both"/>
        <w:rPr>
          <w:rStyle w:val="longtext"/>
          <w:shd w:val="clear" w:color="auto" w:fill="FFFFFF"/>
          <w:lang w:val="en-US"/>
        </w:rPr>
      </w:pPr>
      <w:r>
        <w:rPr>
          <w:rStyle w:val="longtext"/>
          <w:shd w:val="clear" w:color="auto" w:fill="FFFFFF"/>
          <w:lang w:val="en-US"/>
        </w:rPr>
        <w:t>Two students</w:t>
      </w:r>
    </w:p>
    <w:p w:rsidR="004207B1" w:rsidRPr="004207B1" w:rsidRDefault="004207B1" w:rsidP="004207B1">
      <w:pPr>
        <w:ind w:left="708"/>
        <w:jc w:val="both"/>
        <w:rPr>
          <w:rStyle w:val="longtext"/>
          <w:shd w:val="clear" w:color="auto" w:fill="FFFFFF"/>
          <w:lang w:val="en-US"/>
        </w:rPr>
      </w:pPr>
      <w:r>
        <w:rPr>
          <w:rStyle w:val="longtext"/>
          <w:shd w:val="clear" w:color="auto" w:fill="FFFFFF"/>
          <w:lang w:val="en-US"/>
        </w:rPr>
        <w:t xml:space="preserve">Apart from this fixed team, a number of additional experts </w:t>
      </w:r>
      <w:r w:rsidR="005E2279">
        <w:rPr>
          <w:rStyle w:val="longtext"/>
          <w:shd w:val="clear" w:color="auto" w:fill="FFFFFF"/>
          <w:lang w:val="en-US"/>
        </w:rPr>
        <w:t xml:space="preserve">covering the different engineering domains under evaluation </w:t>
      </w:r>
      <w:r>
        <w:rPr>
          <w:rStyle w:val="longtext"/>
          <w:shd w:val="clear" w:color="auto" w:fill="FFFFFF"/>
          <w:lang w:val="en-US"/>
        </w:rPr>
        <w:t>will participate in the missions</w:t>
      </w:r>
      <w:r w:rsidR="005E2279">
        <w:rPr>
          <w:rStyle w:val="longtext"/>
          <w:shd w:val="clear" w:color="auto" w:fill="FFFFFF"/>
          <w:lang w:val="en-US"/>
        </w:rPr>
        <w:t xml:space="preserve">. These experts will be present during the evaluation of the specific </w:t>
      </w:r>
      <w:proofErr w:type="spellStart"/>
      <w:r w:rsidR="005E2279">
        <w:rPr>
          <w:rStyle w:val="longtext"/>
          <w:shd w:val="clear" w:color="auto" w:fill="FFFFFF"/>
          <w:lang w:val="en-US"/>
        </w:rPr>
        <w:t>programmes</w:t>
      </w:r>
      <w:proofErr w:type="spellEnd"/>
      <w:r w:rsidR="005E2279">
        <w:rPr>
          <w:rStyle w:val="longtext"/>
          <w:shd w:val="clear" w:color="auto" w:fill="FFFFFF"/>
          <w:lang w:val="en-US"/>
        </w:rPr>
        <w:t xml:space="preserve"> related to their expertise field. These experts will also carry out specific tasks, such as </w:t>
      </w:r>
      <w:r w:rsidR="005E2279">
        <w:rPr>
          <w:rStyle w:val="longtext"/>
          <w:shd w:val="clear" w:color="auto" w:fill="FFFFFF"/>
          <w:lang w:val="en-US"/>
        </w:rPr>
        <w:lastRenderedPageBreak/>
        <w:t xml:space="preserve">the consultation of documents related to the assessment of the outcomes of the </w:t>
      </w:r>
      <w:proofErr w:type="spellStart"/>
      <w:r w:rsidR="005E2279">
        <w:rPr>
          <w:rStyle w:val="longtext"/>
          <w:shd w:val="clear" w:color="auto" w:fill="FFFFFF"/>
          <w:lang w:val="en-US"/>
        </w:rPr>
        <w:t>programme</w:t>
      </w:r>
      <w:proofErr w:type="spellEnd"/>
      <w:r w:rsidR="005E2279">
        <w:rPr>
          <w:rStyle w:val="longtext"/>
          <w:shd w:val="clear" w:color="auto" w:fill="FFFFFF"/>
          <w:lang w:val="en-US"/>
        </w:rPr>
        <w:t xml:space="preserve"> (final theses, exams, syllabus, etc.).</w:t>
      </w:r>
    </w:p>
    <w:p w:rsidR="004207B1" w:rsidRDefault="004207B1">
      <w:pPr>
        <w:pStyle w:val="Paragraphedeliste"/>
        <w:jc w:val="both"/>
        <w:rPr>
          <w:rStyle w:val="longtext"/>
          <w:shd w:val="clear" w:color="auto" w:fill="FFFFFF"/>
          <w:lang w:val="en-US"/>
        </w:rPr>
      </w:pPr>
    </w:p>
    <w:p w:rsidR="004F36BC" w:rsidRPr="005E2279" w:rsidRDefault="004F36BC" w:rsidP="005E2279">
      <w:pPr>
        <w:jc w:val="both"/>
        <w:rPr>
          <w:shd w:val="clear" w:color="auto" w:fill="FFFFFF"/>
        </w:rPr>
      </w:pPr>
    </w:p>
    <w:p w:rsidR="002C7B14" w:rsidRDefault="00524287" w:rsidP="002C7B14">
      <w:pPr>
        <w:pStyle w:val="Paragraphedeliste"/>
        <w:numPr>
          <w:ilvl w:val="0"/>
          <w:numId w:val="25"/>
        </w:numPr>
        <w:jc w:val="both"/>
        <w:rPr>
          <w:lang w:val="en-US"/>
        </w:rPr>
      </w:pPr>
      <w:r w:rsidRPr="00524287">
        <w:rPr>
          <w:i/>
          <w:lang w:val="en-US"/>
        </w:rPr>
        <w:t>T</w:t>
      </w:r>
      <w:r w:rsidR="002C7B14" w:rsidRPr="00524287">
        <w:rPr>
          <w:i/>
          <w:lang w:val="en-US"/>
        </w:rPr>
        <w:t>he main outcomes of the mission</w:t>
      </w:r>
    </w:p>
    <w:p w:rsidR="004F36BC" w:rsidRDefault="00524287">
      <w:pPr>
        <w:ind w:left="708"/>
        <w:rPr>
          <w:rStyle w:val="hps"/>
        </w:rPr>
      </w:pPr>
      <w:r w:rsidRPr="00524287">
        <w:rPr>
          <w:rStyle w:val="hps"/>
        </w:rPr>
        <w:t>The following reports</w:t>
      </w:r>
      <w:r w:rsidRPr="00524287">
        <w:rPr>
          <w:rStyle w:val="longtext"/>
        </w:rPr>
        <w:t xml:space="preserve"> </w:t>
      </w:r>
      <w:r w:rsidRPr="00524287">
        <w:rPr>
          <w:rStyle w:val="hps"/>
        </w:rPr>
        <w:t>will be produced</w:t>
      </w:r>
      <w:r w:rsidRPr="00524287">
        <w:rPr>
          <w:rStyle w:val="longtext"/>
        </w:rPr>
        <w:t xml:space="preserve"> </w:t>
      </w:r>
      <w:r w:rsidRPr="00524287">
        <w:rPr>
          <w:rStyle w:val="hps"/>
        </w:rPr>
        <w:t xml:space="preserve">by the </w:t>
      </w:r>
      <w:r w:rsidR="00E12F1B">
        <w:rPr>
          <w:rStyle w:val="hps"/>
        </w:rPr>
        <w:t>expert pa</w:t>
      </w:r>
      <w:r>
        <w:rPr>
          <w:rStyle w:val="hps"/>
        </w:rPr>
        <w:t>nel</w:t>
      </w:r>
      <w:proofErr w:type="gramStart"/>
      <w:r>
        <w:rPr>
          <w:rStyle w:val="hps"/>
        </w:rPr>
        <w:t>:</w:t>
      </w:r>
      <w:proofErr w:type="gramEnd"/>
      <w:r w:rsidRPr="00524287">
        <w:br/>
      </w:r>
      <w:r w:rsidR="00737810">
        <w:rPr>
          <w:rStyle w:val="hps"/>
        </w:rPr>
        <w:t xml:space="preserve">-     </w:t>
      </w:r>
      <w:r>
        <w:rPr>
          <w:rStyle w:val="hps"/>
        </w:rPr>
        <w:t xml:space="preserve">A </w:t>
      </w:r>
      <w:r w:rsidR="00737810">
        <w:rPr>
          <w:rStyle w:val="hps"/>
        </w:rPr>
        <w:t>draft</w:t>
      </w:r>
      <w:r w:rsidR="005F1310">
        <w:rPr>
          <w:rStyle w:val="hps"/>
        </w:rPr>
        <w:t xml:space="preserve"> </w:t>
      </w:r>
      <w:r>
        <w:rPr>
          <w:rStyle w:val="hps"/>
        </w:rPr>
        <w:t xml:space="preserve">report, addressed to the HEIs </w:t>
      </w:r>
      <w:r w:rsidR="005E6D5B">
        <w:rPr>
          <w:rStyle w:val="hps"/>
        </w:rPr>
        <w:t xml:space="preserve">in order to incorporate </w:t>
      </w:r>
      <w:r w:rsidR="00737810">
        <w:rPr>
          <w:rStyle w:val="hps"/>
        </w:rPr>
        <w:t xml:space="preserve">possible      </w:t>
      </w:r>
    </w:p>
    <w:p w:rsidR="004F36BC" w:rsidRDefault="00737810">
      <w:pPr>
        <w:ind w:left="708"/>
        <w:rPr>
          <w:szCs w:val="22"/>
        </w:rPr>
      </w:pPr>
      <w:r>
        <w:rPr>
          <w:rStyle w:val="hps"/>
        </w:rPr>
        <w:t xml:space="preserve">      </w:t>
      </w:r>
      <w:proofErr w:type="gramStart"/>
      <w:r w:rsidRPr="00984A52">
        <w:rPr>
          <w:szCs w:val="22"/>
        </w:rPr>
        <w:t>correction</w:t>
      </w:r>
      <w:proofErr w:type="gramEnd"/>
      <w:r w:rsidRPr="00984A52">
        <w:rPr>
          <w:szCs w:val="22"/>
        </w:rPr>
        <w:t xml:space="preserve"> of any factual errors and/or content observations. </w:t>
      </w:r>
    </w:p>
    <w:p w:rsidR="004F36BC" w:rsidRDefault="00737810">
      <w:pPr>
        <w:pStyle w:val="Paragraphedeliste"/>
        <w:numPr>
          <w:ilvl w:val="0"/>
          <w:numId w:val="43"/>
        </w:numPr>
        <w:rPr>
          <w:rStyle w:val="hps"/>
        </w:rPr>
      </w:pPr>
      <w:r>
        <w:t>The f</w:t>
      </w:r>
      <w:r w:rsidR="00524287" w:rsidRPr="00524287">
        <w:rPr>
          <w:rStyle w:val="hps"/>
        </w:rPr>
        <w:t xml:space="preserve">inal </w:t>
      </w:r>
      <w:r>
        <w:rPr>
          <w:rStyle w:val="hps"/>
        </w:rPr>
        <w:t>review report</w:t>
      </w:r>
      <w:r w:rsidR="00524287" w:rsidRPr="00524287">
        <w:rPr>
          <w:rStyle w:val="longtext"/>
        </w:rPr>
        <w:t>,</w:t>
      </w:r>
      <w:r w:rsidR="00726252">
        <w:rPr>
          <w:rStyle w:val="longtext"/>
        </w:rPr>
        <w:t xml:space="preserve"> </w:t>
      </w:r>
      <w:r w:rsidR="00524287" w:rsidRPr="00524287">
        <w:rPr>
          <w:rStyle w:val="longtext"/>
        </w:rPr>
        <w:t xml:space="preserve">published </w:t>
      </w:r>
      <w:r>
        <w:rPr>
          <w:rStyle w:val="longtext"/>
        </w:rPr>
        <w:t xml:space="preserve">at full length </w:t>
      </w:r>
      <w:r w:rsidR="00524287" w:rsidRPr="00524287">
        <w:rPr>
          <w:rStyle w:val="longtext"/>
        </w:rPr>
        <w:t xml:space="preserve">on the </w:t>
      </w:r>
      <w:r w:rsidR="00524287">
        <w:rPr>
          <w:rStyle w:val="hps"/>
        </w:rPr>
        <w:t xml:space="preserve">AEQES </w:t>
      </w:r>
      <w:r w:rsidR="00726252">
        <w:rPr>
          <w:rStyle w:val="hps"/>
        </w:rPr>
        <w:t>web</w:t>
      </w:r>
      <w:r w:rsidR="00524287">
        <w:rPr>
          <w:rStyle w:val="hps"/>
        </w:rPr>
        <w:t>site</w:t>
      </w:r>
      <w:r w:rsidR="005E6D5B">
        <w:rPr>
          <w:rStyle w:val="hps"/>
        </w:rPr>
        <w:t>.</w:t>
      </w:r>
    </w:p>
    <w:p w:rsidR="004F36BC" w:rsidRDefault="00737810">
      <w:pPr>
        <w:pStyle w:val="Paragraphedeliste"/>
        <w:numPr>
          <w:ilvl w:val="0"/>
          <w:numId w:val="43"/>
        </w:numPr>
        <w:jc w:val="both"/>
      </w:pPr>
      <w:r>
        <w:rPr>
          <w:rStyle w:val="hps"/>
        </w:rPr>
        <w:t xml:space="preserve">The system-wide </w:t>
      </w:r>
      <w:r w:rsidR="00524287" w:rsidRPr="00524287">
        <w:rPr>
          <w:rStyle w:val="hps"/>
        </w:rPr>
        <w:t>analysis</w:t>
      </w:r>
      <w:r w:rsidR="00726252">
        <w:rPr>
          <w:rStyle w:val="longtext"/>
        </w:rPr>
        <w:t>,</w:t>
      </w:r>
      <w:r w:rsidR="00524287" w:rsidRPr="00524287">
        <w:rPr>
          <w:rStyle w:val="longtext"/>
        </w:rPr>
        <w:t xml:space="preserve"> published on the </w:t>
      </w:r>
      <w:r w:rsidR="00524287">
        <w:rPr>
          <w:rStyle w:val="longtext"/>
        </w:rPr>
        <w:t xml:space="preserve">AEQES </w:t>
      </w:r>
      <w:r w:rsidR="00524287" w:rsidRPr="00524287">
        <w:rPr>
          <w:rStyle w:val="hps"/>
        </w:rPr>
        <w:t>website</w:t>
      </w:r>
      <w:r w:rsidR="005E6D5B">
        <w:rPr>
          <w:rStyle w:val="hps"/>
        </w:rPr>
        <w:t>.</w:t>
      </w:r>
      <w:r w:rsidR="00726252" w:rsidRPr="00726252">
        <w:rPr>
          <w:szCs w:val="22"/>
        </w:rPr>
        <w:t xml:space="preserve"> </w:t>
      </w:r>
      <w:r w:rsidR="00726252">
        <w:rPr>
          <w:szCs w:val="22"/>
        </w:rPr>
        <w:t xml:space="preserve">This analysis </w:t>
      </w:r>
      <w:r w:rsidR="00726252" w:rsidRPr="00537CEB">
        <w:rPr>
          <w:szCs w:val="22"/>
        </w:rPr>
        <w:t>consist</w:t>
      </w:r>
      <w:r w:rsidR="00726252">
        <w:rPr>
          <w:szCs w:val="22"/>
        </w:rPr>
        <w:t>s</w:t>
      </w:r>
      <w:r w:rsidR="00726252" w:rsidRPr="00537CEB">
        <w:rPr>
          <w:szCs w:val="22"/>
        </w:rPr>
        <w:t xml:space="preserve"> of a contextualised presentation of the programmes and their prospects in the French </w:t>
      </w:r>
      <w:r w:rsidR="00726252">
        <w:rPr>
          <w:szCs w:val="22"/>
        </w:rPr>
        <w:t>c</w:t>
      </w:r>
      <w:r w:rsidR="00726252" w:rsidRPr="00537CEB">
        <w:rPr>
          <w:szCs w:val="22"/>
        </w:rPr>
        <w:t xml:space="preserve">ommunity, </w:t>
      </w:r>
      <w:r w:rsidR="00726252" w:rsidRPr="00974A4D">
        <w:rPr>
          <w:szCs w:val="22"/>
        </w:rPr>
        <w:t xml:space="preserve">within the European Higher Education Area (EHEA). This </w:t>
      </w:r>
      <w:r w:rsidR="00726252" w:rsidRPr="000C19DE">
        <w:rPr>
          <w:szCs w:val="22"/>
        </w:rPr>
        <w:t>report</w:t>
      </w:r>
      <w:r w:rsidR="00726252" w:rsidRPr="00C7647B">
        <w:rPr>
          <w:szCs w:val="22"/>
        </w:rPr>
        <w:t xml:space="preserve"> also contains a SWOT analysis of all </w:t>
      </w:r>
      <w:r w:rsidR="00726252" w:rsidRPr="00537CEB">
        <w:rPr>
          <w:szCs w:val="22"/>
        </w:rPr>
        <w:t>reviewed programmes, along with a list of recommendations for improving overall quality.</w:t>
      </w:r>
    </w:p>
    <w:p w:rsidR="004F36BC" w:rsidRDefault="004F36BC">
      <w:pPr>
        <w:pStyle w:val="Paragraphedeliste"/>
        <w:ind w:left="1068"/>
        <w:jc w:val="both"/>
        <w:rPr>
          <w:rStyle w:val="hps"/>
        </w:rPr>
      </w:pPr>
    </w:p>
    <w:p w:rsidR="004F36BC" w:rsidRDefault="005E6D5B">
      <w:pPr>
        <w:ind w:left="708"/>
        <w:rPr>
          <w:rStyle w:val="longtext"/>
        </w:rPr>
      </w:pPr>
      <w:r>
        <w:rPr>
          <w:rStyle w:val="longtext"/>
        </w:rPr>
        <w:t xml:space="preserve">The final </w:t>
      </w:r>
      <w:r w:rsidR="00726252">
        <w:rPr>
          <w:rStyle w:val="longtext"/>
        </w:rPr>
        <w:t>review</w:t>
      </w:r>
      <w:r>
        <w:rPr>
          <w:rStyle w:val="longtext"/>
        </w:rPr>
        <w:t xml:space="preserve"> report will be addressed to CTI’s general assembly. </w:t>
      </w:r>
    </w:p>
    <w:p w:rsidR="004F36BC" w:rsidRDefault="005E6D5B">
      <w:pPr>
        <w:ind w:left="708"/>
        <w:jc w:val="both"/>
      </w:pPr>
      <w:r>
        <w:rPr>
          <w:rStyle w:val="longtext"/>
        </w:rPr>
        <w:t xml:space="preserve">A final executive report will be produced stating the accreditation decision and some final </w:t>
      </w:r>
      <w:r w:rsidR="00726252">
        <w:rPr>
          <w:rStyle w:val="longtext"/>
        </w:rPr>
        <w:t>r</w:t>
      </w:r>
      <w:r>
        <w:rPr>
          <w:rStyle w:val="longtext"/>
        </w:rPr>
        <w:t>ecommendations.</w:t>
      </w:r>
      <w:r>
        <w:t xml:space="preserve"> The accreditation report will be published on CTI’s website.</w:t>
      </w:r>
    </w:p>
    <w:p w:rsidR="004F36BC" w:rsidRDefault="004F36BC">
      <w:pPr>
        <w:jc w:val="both"/>
        <w:rPr>
          <w:lang w:val="en-US"/>
        </w:rPr>
      </w:pPr>
    </w:p>
    <w:p w:rsidR="00B55F47" w:rsidRPr="00DE5B5E" w:rsidRDefault="00B55F47" w:rsidP="004B499F">
      <w:pPr>
        <w:jc w:val="both"/>
        <w:rPr>
          <w:lang w:val="en-US"/>
        </w:rPr>
      </w:pPr>
    </w:p>
    <w:p w:rsidR="004B499F" w:rsidRPr="00DE5E27" w:rsidRDefault="00DE5E27" w:rsidP="00DE5E27">
      <w:pPr>
        <w:pStyle w:val="Paragraphedeliste"/>
        <w:numPr>
          <w:ilvl w:val="0"/>
          <w:numId w:val="22"/>
        </w:numPr>
        <w:jc w:val="both"/>
        <w:rPr>
          <w:b/>
          <w:lang w:val="en-US"/>
        </w:rPr>
      </w:pPr>
      <w:r w:rsidRPr="00D506CF">
        <w:rPr>
          <w:b/>
          <w:lang w:val="en-US"/>
        </w:rPr>
        <w:t>Conclu</w:t>
      </w:r>
      <w:r w:rsidR="00D506CF" w:rsidRPr="00D506CF">
        <w:rPr>
          <w:b/>
          <w:lang w:val="en-US"/>
        </w:rPr>
        <w:t>sions and q</w:t>
      </w:r>
      <w:r w:rsidR="005C5441" w:rsidRPr="00D506CF">
        <w:rPr>
          <w:b/>
          <w:lang w:val="en-US"/>
        </w:rPr>
        <w:t>uestions for the audience</w:t>
      </w:r>
    </w:p>
    <w:p w:rsidR="00C9647D" w:rsidRPr="00D506CF" w:rsidRDefault="00C9647D" w:rsidP="009732BE">
      <w:pPr>
        <w:jc w:val="both"/>
        <w:rPr>
          <w:lang w:val="en-US"/>
        </w:rPr>
      </w:pPr>
    </w:p>
    <w:p w:rsidR="00C9647D" w:rsidRDefault="00C9647D" w:rsidP="009732BE">
      <w:pPr>
        <w:jc w:val="both"/>
        <w:rPr>
          <w:lang w:val="en-US"/>
        </w:rPr>
      </w:pPr>
      <w:r>
        <w:rPr>
          <w:lang w:val="en-US"/>
        </w:rPr>
        <w:t xml:space="preserve">Since the beginning of the collaboration in December 2009, a preliminary phase has been completed, which has permitted to agree on a certain set of basic principles and to set a basic work framework. </w:t>
      </w:r>
    </w:p>
    <w:p w:rsidR="00C9647D" w:rsidRDefault="00C9647D" w:rsidP="009732BE">
      <w:pPr>
        <w:jc w:val="both"/>
        <w:rPr>
          <w:lang w:val="en-US"/>
        </w:rPr>
      </w:pPr>
    </w:p>
    <w:p w:rsidR="00C9647D" w:rsidRDefault="00C9647D" w:rsidP="009732BE">
      <w:pPr>
        <w:jc w:val="both"/>
        <w:rPr>
          <w:lang w:val="en-US"/>
        </w:rPr>
      </w:pPr>
      <w:r w:rsidRPr="00DE5E27">
        <w:rPr>
          <w:lang w:val="en-US"/>
        </w:rPr>
        <w:t xml:space="preserve">The collaboration between an evaluation agency (AEQES) and an accreditation agency (CTI) </w:t>
      </w:r>
      <w:r>
        <w:rPr>
          <w:lang w:val="en-US"/>
        </w:rPr>
        <w:t xml:space="preserve">in order to perform a joint mission has revealed to be an illustrative and interesting exercise for </w:t>
      </w:r>
      <w:r w:rsidR="00726252">
        <w:rPr>
          <w:lang w:val="en-US"/>
        </w:rPr>
        <w:t>both</w:t>
      </w:r>
      <w:r>
        <w:rPr>
          <w:lang w:val="en-US"/>
        </w:rPr>
        <w:t xml:space="preserve"> parties. The comparison exercise has permitted to confront the procedures and methods of the two organizations; underlying principles behind two apparently similar procedures </w:t>
      </w:r>
      <w:r w:rsidR="009741DF">
        <w:rPr>
          <w:lang w:val="en-US"/>
        </w:rPr>
        <w:t>have been brought to surface</w:t>
      </w:r>
    </w:p>
    <w:p w:rsidR="00C92E13" w:rsidRDefault="00C92E13" w:rsidP="009732BE">
      <w:pPr>
        <w:jc w:val="both"/>
        <w:rPr>
          <w:lang w:val="en-US"/>
        </w:rPr>
      </w:pPr>
    </w:p>
    <w:p w:rsidR="00D506CF" w:rsidRPr="005F1310" w:rsidRDefault="00ED03D1" w:rsidP="009732BE">
      <w:pPr>
        <w:jc w:val="both"/>
        <w:rPr>
          <w:lang w:val="en-US"/>
        </w:rPr>
      </w:pPr>
      <w:r w:rsidRPr="005F1310">
        <w:rPr>
          <w:lang w:val="en-US"/>
        </w:rPr>
        <w:t>This</w:t>
      </w:r>
      <w:r w:rsidR="007F34E0" w:rsidRPr="005F1310">
        <w:rPr>
          <w:lang w:val="en-US"/>
        </w:rPr>
        <w:t xml:space="preserve"> step by step, practical and detailed comparative analysis has built a space of trust and confidence between the two organizations as it has raised the following issues:</w:t>
      </w:r>
    </w:p>
    <w:p w:rsidR="00A3499C" w:rsidRDefault="00D506CF" w:rsidP="00336C89">
      <w:pPr>
        <w:pStyle w:val="Paragraphedeliste"/>
        <w:numPr>
          <w:ilvl w:val="0"/>
          <w:numId w:val="25"/>
        </w:numPr>
        <w:jc w:val="both"/>
        <w:rPr>
          <w:lang w:val="en-US"/>
        </w:rPr>
      </w:pPr>
      <w:r w:rsidRPr="00336C89">
        <w:rPr>
          <w:lang w:val="en-US"/>
        </w:rPr>
        <w:t>What are the fundamental differences between an evaluation and an accreditation approach?</w:t>
      </w:r>
    </w:p>
    <w:p w:rsidR="00DA0992" w:rsidRDefault="00DA0992" w:rsidP="00336C89">
      <w:pPr>
        <w:pStyle w:val="Paragraphedeliste"/>
        <w:numPr>
          <w:ilvl w:val="0"/>
          <w:numId w:val="25"/>
        </w:numPr>
        <w:jc w:val="both"/>
        <w:rPr>
          <w:lang w:val="en-US"/>
        </w:rPr>
      </w:pPr>
      <w:r>
        <w:rPr>
          <w:lang w:val="en-US"/>
        </w:rPr>
        <w:t>How do these differences impact on the organizational culture of the agency?</w:t>
      </w:r>
    </w:p>
    <w:p w:rsidR="007F34E0" w:rsidRDefault="00D506CF" w:rsidP="00336C89">
      <w:pPr>
        <w:pStyle w:val="Paragraphedeliste"/>
        <w:numPr>
          <w:ilvl w:val="0"/>
          <w:numId w:val="25"/>
        </w:numPr>
        <w:jc w:val="both"/>
        <w:rPr>
          <w:lang w:val="en-US"/>
        </w:rPr>
      </w:pPr>
      <w:r w:rsidRPr="00336C89">
        <w:rPr>
          <w:lang w:val="en-US"/>
        </w:rPr>
        <w:t>What is the impact of this aspect over the structural elements of an external evaluation:</w:t>
      </w:r>
    </w:p>
    <w:p w:rsidR="004F36BC" w:rsidRDefault="00ED03D1">
      <w:pPr>
        <w:pStyle w:val="Paragraphedeliste"/>
        <w:numPr>
          <w:ilvl w:val="1"/>
          <w:numId w:val="42"/>
        </w:numPr>
        <w:jc w:val="both"/>
        <w:rPr>
          <w:lang w:val="en-US"/>
        </w:rPr>
      </w:pPr>
      <w:r w:rsidRPr="00ED03D1">
        <w:rPr>
          <w:lang w:val="en-US"/>
        </w:rPr>
        <w:t>The HEI’s self-evaluation phase</w:t>
      </w:r>
    </w:p>
    <w:p w:rsidR="004F36BC" w:rsidRDefault="00D506CF">
      <w:pPr>
        <w:pStyle w:val="Paragraphedeliste"/>
        <w:numPr>
          <w:ilvl w:val="1"/>
          <w:numId w:val="42"/>
        </w:numPr>
        <w:jc w:val="both"/>
        <w:rPr>
          <w:lang w:val="en-US"/>
        </w:rPr>
      </w:pPr>
      <w:r w:rsidRPr="00D506CF">
        <w:rPr>
          <w:lang w:val="en-US"/>
        </w:rPr>
        <w:t>the role, behavior and mission of the different panel</w:t>
      </w:r>
      <w:r w:rsidR="00726252">
        <w:rPr>
          <w:lang w:val="en-US"/>
        </w:rPr>
        <w:t xml:space="preserve"> members</w:t>
      </w:r>
    </w:p>
    <w:p w:rsidR="004F36BC" w:rsidRDefault="00D506CF">
      <w:pPr>
        <w:pStyle w:val="Paragraphedeliste"/>
        <w:numPr>
          <w:ilvl w:val="1"/>
          <w:numId w:val="42"/>
        </w:numPr>
        <w:jc w:val="both"/>
        <w:rPr>
          <w:lang w:val="en-US"/>
        </w:rPr>
      </w:pPr>
      <w:r w:rsidRPr="00D506CF">
        <w:rPr>
          <w:lang w:val="en-US"/>
        </w:rPr>
        <w:t>the overall attitude of HEI towards the process</w:t>
      </w:r>
    </w:p>
    <w:p w:rsidR="004F36BC" w:rsidRDefault="00DA0992">
      <w:pPr>
        <w:pStyle w:val="Paragraphedeliste"/>
        <w:numPr>
          <w:ilvl w:val="1"/>
          <w:numId w:val="42"/>
        </w:numPr>
        <w:jc w:val="both"/>
        <w:rPr>
          <w:lang w:val="en-US"/>
        </w:rPr>
      </w:pPr>
      <w:r>
        <w:rPr>
          <w:lang w:val="en-US"/>
        </w:rPr>
        <w:t>the organization and course of assessment visits</w:t>
      </w:r>
    </w:p>
    <w:p w:rsidR="00D506CF" w:rsidRPr="00336C89" w:rsidRDefault="007F34E0" w:rsidP="00336C89">
      <w:pPr>
        <w:pStyle w:val="Paragraphedeliste"/>
        <w:numPr>
          <w:ilvl w:val="0"/>
          <w:numId w:val="25"/>
        </w:numPr>
        <w:jc w:val="both"/>
        <w:rPr>
          <w:lang w:val="en-US"/>
        </w:rPr>
      </w:pPr>
      <w:r w:rsidRPr="005F1310">
        <w:rPr>
          <w:lang w:val="en-US"/>
        </w:rPr>
        <w:t xml:space="preserve">To what extent can the agencies </w:t>
      </w:r>
      <w:r w:rsidR="00D506CF" w:rsidRPr="00336C89">
        <w:rPr>
          <w:lang w:val="en-US"/>
        </w:rPr>
        <w:t xml:space="preserve">conciliate the sometimes confronted objectives of accountability and </w:t>
      </w:r>
      <w:r>
        <w:rPr>
          <w:lang w:val="en-US"/>
        </w:rPr>
        <w:t xml:space="preserve">quality enhancement </w:t>
      </w:r>
      <w:r w:rsidR="00D506CF" w:rsidRPr="00336C89">
        <w:rPr>
          <w:lang w:val="en-US"/>
        </w:rPr>
        <w:t>in</w:t>
      </w:r>
      <w:r>
        <w:rPr>
          <w:lang w:val="en-US"/>
        </w:rPr>
        <w:t xml:space="preserve"> this</w:t>
      </w:r>
      <w:r w:rsidR="00D506CF" w:rsidRPr="00336C89">
        <w:rPr>
          <w:lang w:val="en-US"/>
        </w:rPr>
        <w:t xml:space="preserve"> single exercise?</w:t>
      </w:r>
    </w:p>
    <w:p w:rsidR="009741DF" w:rsidRDefault="009741DF" w:rsidP="009732BE">
      <w:pPr>
        <w:jc w:val="both"/>
        <w:rPr>
          <w:lang w:val="en-US"/>
        </w:rPr>
      </w:pPr>
    </w:p>
    <w:p w:rsidR="00D506CF" w:rsidRPr="00DC526A" w:rsidRDefault="00D506CF" w:rsidP="009732BE">
      <w:pPr>
        <w:jc w:val="both"/>
        <w:rPr>
          <w:lang w:val="en-US"/>
        </w:rPr>
      </w:pPr>
      <w:r>
        <w:rPr>
          <w:lang w:val="en-US"/>
        </w:rPr>
        <w:lastRenderedPageBreak/>
        <w:t>The AEQES-CTI working group would welcome any inputs from the audience of this con</w:t>
      </w:r>
      <w:r w:rsidR="00C92E13">
        <w:rPr>
          <w:lang w:val="en-US"/>
        </w:rPr>
        <w:t>ference</w:t>
      </w:r>
      <w:r>
        <w:rPr>
          <w:lang w:val="en-US"/>
        </w:rPr>
        <w:t xml:space="preserve"> concerning these</w:t>
      </w:r>
      <w:r w:rsidR="00801894">
        <w:rPr>
          <w:lang w:val="en-US"/>
        </w:rPr>
        <w:t xml:space="preserve"> fundamental</w:t>
      </w:r>
      <w:r w:rsidR="00C92E13">
        <w:rPr>
          <w:lang w:val="en-US"/>
        </w:rPr>
        <w:t xml:space="preserve"> issues</w:t>
      </w:r>
      <w:r w:rsidR="005E2279">
        <w:rPr>
          <w:lang w:val="en-US"/>
        </w:rPr>
        <w:t xml:space="preserve"> which will be addressed during the implementation phase.</w:t>
      </w:r>
    </w:p>
    <w:p w:rsidR="00D506CF" w:rsidRDefault="00D506CF" w:rsidP="009732BE">
      <w:pPr>
        <w:jc w:val="both"/>
        <w:rPr>
          <w:b/>
          <w:lang w:val="en-US"/>
        </w:rPr>
      </w:pPr>
    </w:p>
    <w:p w:rsidR="00D50EE8" w:rsidRPr="00D506CF" w:rsidRDefault="00D50EE8" w:rsidP="009732BE">
      <w:pPr>
        <w:jc w:val="both"/>
        <w:rPr>
          <w:b/>
          <w:lang w:val="en-US"/>
        </w:rPr>
      </w:pPr>
    </w:p>
    <w:p w:rsidR="009732BE" w:rsidRPr="00D506CF" w:rsidRDefault="009732BE" w:rsidP="009732BE">
      <w:pPr>
        <w:jc w:val="both"/>
        <w:rPr>
          <w:b/>
          <w:lang w:val="es-ES_tradnl"/>
        </w:rPr>
      </w:pPr>
      <w:proofErr w:type="spellStart"/>
      <w:r w:rsidRPr="00D506CF">
        <w:rPr>
          <w:b/>
          <w:lang w:val="es-ES_tradnl"/>
        </w:rPr>
        <w:t>References</w:t>
      </w:r>
      <w:proofErr w:type="spellEnd"/>
    </w:p>
    <w:p w:rsidR="0058292E" w:rsidRDefault="0058292E" w:rsidP="003E30A9">
      <w:pPr>
        <w:jc w:val="both"/>
        <w:rPr>
          <w:lang w:val="es-ES_tradnl"/>
        </w:rPr>
      </w:pPr>
    </w:p>
    <w:p w:rsidR="0058292E" w:rsidRPr="00D506CF" w:rsidRDefault="0058292E" w:rsidP="0058292E">
      <w:pPr>
        <w:jc w:val="both"/>
        <w:rPr>
          <w:lang w:val="es-ES_tradnl"/>
        </w:rPr>
      </w:pPr>
    </w:p>
    <w:p w:rsidR="00FD6355" w:rsidRDefault="0087512C" w:rsidP="00FD6355">
      <w:pPr>
        <w:numPr>
          <w:ilvl w:val="0"/>
          <w:numId w:val="35"/>
        </w:numPr>
        <w:ind w:firstLine="0"/>
        <w:rPr>
          <w:lang w:val="en-US"/>
        </w:rPr>
      </w:pPr>
      <w:r>
        <w:rPr>
          <w:lang w:val="en-US"/>
        </w:rPr>
        <w:t>F</w:t>
      </w:r>
      <w:r w:rsidR="002A6F77">
        <w:rPr>
          <w:lang w:val="en-US"/>
        </w:rPr>
        <w:t>rench Republic Official Journal,</w:t>
      </w:r>
      <w:r>
        <w:rPr>
          <w:lang w:val="en-US"/>
        </w:rPr>
        <w:t xml:space="preserve"> Official list of engineering </w:t>
      </w:r>
      <w:proofErr w:type="spellStart"/>
      <w:r>
        <w:rPr>
          <w:lang w:val="en-US"/>
        </w:rPr>
        <w:t>programmes</w:t>
      </w:r>
      <w:proofErr w:type="spellEnd"/>
      <w:r>
        <w:rPr>
          <w:lang w:val="en-US"/>
        </w:rPr>
        <w:t xml:space="preserve"> ad</w:t>
      </w:r>
      <w:r w:rsidR="00BE0971">
        <w:rPr>
          <w:lang w:val="en-US"/>
        </w:rPr>
        <w:t xml:space="preserve">mitted by the French government, </w:t>
      </w:r>
      <w:r w:rsidR="002A6F77">
        <w:rPr>
          <w:lang w:val="en-US"/>
        </w:rPr>
        <w:t xml:space="preserve">2011, </w:t>
      </w:r>
      <w:r w:rsidR="00BE0971">
        <w:rPr>
          <w:lang w:val="en-US"/>
        </w:rPr>
        <w:t>available at: http://www.cti-commission.fr/</w:t>
      </w:r>
    </w:p>
    <w:p w:rsidR="0087512C" w:rsidRPr="0087512C" w:rsidRDefault="0087512C" w:rsidP="0087512C">
      <w:pPr>
        <w:ind w:left="397"/>
        <w:rPr>
          <w:lang w:val="en-US"/>
        </w:rPr>
      </w:pPr>
    </w:p>
    <w:p w:rsidR="0087512C" w:rsidRPr="00BC2A70" w:rsidRDefault="002A6F77" w:rsidP="0087512C">
      <w:pPr>
        <w:numPr>
          <w:ilvl w:val="0"/>
          <w:numId w:val="35"/>
        </w:numPr>
        <w:ind w:firstLine="0"/>
        <w:rPr>
          <w:lang w:val="en-US"/>
        </w:rPr>
      </w:pPr>
      <w:r>
        <w:rPr>
          <w:lang w:val="en-US"/>
        </w:rPr>
        <w:t xml:space="preserve">ENAEE, </w:t>
      </w:r>
      <w:r w:rsidR="0087512C" w:rsidRPr="00FD6355">
        <w:rPr>
          <w:lang w:val="en-US"/>
        </w:rPr>
        <w:t>EUR-ACE Framework Standards,</w:t>
      </w:r>
      <w:r>
        <w:rPr>
          <w:lang w:val="en-US"/>
        </w:rPr>
        <w:t xml:space="preserve"> 2008,</w:t>
      </w:r>
      <w:r w:rsidR="0087512C" w:rsidRPr="00FD6355">
        <w:rPr>
          <w:lang w:val="en-US"/>
        </w:rPr>
        <w:t xml:space="preserve"> available at: </w:t>
      </w:r>
      <w:hyperlink r:id="rId10" w:history="1">
        <w:r w:rsidR="0087512C" w:rsidRPr="00FD6355">
          <w:rPr>
            <w:lang w:val="en-US"/>
          </w:rPr>
          <w:t>http://www.enaee.eu/</w:t>
        </w:r>
      </w:hyperlink>
    </w:p>
    <w:p w:rsidR="00BC2A70" w:rsidRDefault="00BC2A70" w:rsidP="00BC2A70">
      <w:pPr>
        <w:pStyle w:val="Paragraphedeliste"/>
        <w:rPr>
          <w:lang w:val="en-US"/>
        </w:rPr>
      </w:pPr>
    </w:p>
    <w:p w:rsidR="00BC2A70" w:rsidRPr="0087512C" w:rsidRDefault="002A6F77" w:rsidP="0087512C">
      <w:pPr>
        <w:numPr>
          <w:ilvl w:val="0"/>
          <w:numId w:val="35"/>
        </w:numPr>
        <w:ind w:firstLine="0"/>
        <w:rPr>
          <w:lang w:val="en-US"/>
        </w:rPr>
      </w:pPr>
      <w:r>
        <w:rPr>
          <w:lang w:val="en-US"/>
        </w:rPr>
        <w:t xml:space="preserve">AEQES, </w:t>
      </w:r>
      <w:r w:rsidR="00BC2A70">
        <w:rPr>
          <w:lang w:val="en-US"/>
        </w:rPr>
        <w:t xml:space="preserve">Procedure for </w:t>
      </w:r>
      <w:r w:rsidR="00726252">
        <w:rPr>
          <w:lang w:val="en-US"/>
        </w:rPr>
        <w:t>collaboration</w:t>
      </w:r>
      <w:r w:rsidR="00BC2A70">
        <w:rPr>
          <w:lang w:val="en-US"/>
        </w:rPr>
        <w:t xml:space="preserve"> between AEQES and another quality assurance organism, 6 October 2009.</w:t>
      </w:r>
    </w:p>
    <w:p w:rsidR="00FD6355" w:rsidRPr="00FD6355" w:rsidRDefault="00FD6355" w:rsidP="00FD6355">
      <w:pPr>
        <w:ind w:left="397"/>
        <w:rPr>
          <w:lang w:val="en-US"/>
        </w:rPr>
      </w:pPr>
    </w:p>
    <w:p w:rsidR="00FD6355" w:rsidRPr="00FD6355" w:rsidRDefault="002A6F77" w:rsidP="00FD6355">
      <w:pPr>
        <w:numPr>
          <w:ilvl w:val="0"/>
          <w:numId w:val="35"/>
        </w:numPr>
        <w:ind w:firstLine="0"/>
        <w:rPr>
          <w:lang w:val="en-US"/>
        </w:rPr>
      </w:pPr>
      <w:r>
        <w:rPr>
          <w:lang w:val="en-US"/>
        </w:rPr>
        <w:t xml:space="preserve">ECA, </w:t>
      </w:r>
      <w:r w:rsidR="00FD6355" w:rsidRPr="00FD6355">
        <w:rPr>
          <w:lang w:val="en-US"/>
        </w:rPr>
        <w:t>Advancing mutual recogni</w:t>
      </w:r>
      <w:r>
        <w:rPr>
          <w:lang w:val="en-US"/>
        </w:rPr>
        <w:t xml:space="preserve">tion of accreditation decisions, 2004, </w:t>
      </w:r>
      <w:r w:rsidR="00FD6355" w:rsidRPr="00FD6355">
        <w:rPr>
          <w:lang w:val="en-US"/>
        </w:rPr>
        <w:t xml:space="preserve"> </w:t>
      </w:r>
      <w:r w:rsidR="00FD6355">
        <w:rPr>
          <w:lang w:val="en-US"/>
        </w:rPr>
        <w:t xml:space="preserve">available at: http:// </w:t>
      </w:r>
      <w:hyperlink r:id="rId11" w:history="1">
        <w:r w:rsidR="00FD6355" w:rsidRPr="00FD6355">
          <w:rPr>
            <w:lang w:val="en-US"/>
          </w:rPr>
          <w:t>www.ecaconsortium.net</w:t>
        </w:r>
      </w:hyperlink>
    </w:p>
    <w:p w:rsidR="00D506CF" w:rsidRDefault="00D506CF" w:rsidP="00D506CF">
      <w:pPr>
        <w:ind w:left="397"/>
        <w:rPr>
          <w:rStyle w:val="hps"/>
          <w:spacing w:val="-10"/>
          <w:sz w:val="22"/>
          <w:szCs w:val="20"/>
          <w:lang w:val="en-US" w:eastAsia="en-US"/>
        </w:rPr>
      </w:pPr>
    </w:p>
    <w:p w:rsidR="00D506CF" w:rsidRDefault="002A6F77" w:rsidP="009E5D89">
      <w:pPr>
        <w:numPr>
          <w:ilvl w:val="0"/>
          <w:numId w:val="35"/>
        </w:numPr>
        <w:ind w:firstLine="0"/>
        <w:rPr>
          <w:rStyle w:val="hps"/>
          <w:spacing w:val="-10"/>
          <w:sz w:val="22"/>
          <w:szCs w:val="20"/>
          <w:lang w:eastAsia="en-US"/>
        </w:rPr>
      </w:pPr>
      <w:r>
        <w:rPr>
          <w:lang w:val="en-US"/>
        </w:rPr>
        <w:t xml:space="preserve">CTI, </w:t>
      </w:r>
      <w:r w:rsidR="00D506CF" w:rsidRPr="009E5D89">
        <w:rPr>
          <w:lang w:val="en-US"/>
        </w:rPr>
        <w:t xml:space="preserve">References and Guidelines, </w:t>
      </w:r>
      <w:r>
        <w:rPr>
          <w:lang w:val="en-US"/>
        </w:rPr>
        <w:t xml:space="preserve">2009, </w:t>
      </w:r>
      <w:bookmarkStart w:id="0" w:name="_GoBack"/>
      <w:bookmarkEnd w:id="0"/>
      <w:r w:rsidR="00D506CF" w:rsidRPr="009E5D89">
        <w:rPr>
          <w:lang w:val="en-US"/>
        </w:rPr>
        <w:t xml:space="preserve">available at : </w:t>
      </w:r>
      <w:hyperlink r:id="rId12" w:history="1">
        <w:r w:rsidR="00D506CF" w:rsidRPr="009E5D89">
          <w:rPr>
            <w:lang w:val="en-US"/>
          </w:rPr>
          <w:t>http://www.cti-commission.fr/</w:t>
        </w:r>
      </w:hyperlink>
      <w:r w:rsidR="00D506CF" w:rsidRPr="00065B69">
        <w:rPr>
          <w:rStyle w:val="hps"/>
          <w:spacing w:val="-10"/>
          <w:sz w:val="22"/>
          <w:szCs w:val="20"/>
          <w:lang w:eastAsia="en-US"/>
        </w:rPr>
        <w:t xml:space="preserve"> </w:t>
      </w:r>
    </w:p>
    <w:p w:rsidR="005F1310" w:rsidRDefault="005F1310" w:rsidP="005F1310">
      <w:pPr>
        <w:pStyle w:val="Paragraphedeliste"/>
        <w:rPr>
          <w:rStyle w:val="hps"/>
          <w:spacing w:val="-10"/>
          <w:sz w:val="22"/>
          <w:szCs w:val="20"/>
          <w:lang w:eastAsia="en-US"/>
        </w:rPr>
      </w:pPr>
    </w:p>
    <w:p w:rsidR="005F1310" w:rsidRPr="005F1310" w:rsidRDefault="005F1310" w:rsidP="009E5D89">
      <w:pPr>
        <w:numPr>
          <w:ilvl w:val="0"/>
          <w:numId w:val="35"/>
        </w:numPr>
        <w:ind w:firstLine="0"/>
        <w:rPr>
          <w:lang w:val="en-US"/>
        </w:rPr>
      </w:pPr>
      <w:r w:rsidRPr="005F1310">
        <w:rPr>
          <w:lang w:val="en-US"/>
        </w:rPr>
        <w:t xml:space="preserve">AEQES and CTI, Agreement between AEQES and CTI for the evaluation of engineering programmes in French Community of Belgium in 2012-2013, </w:t>
      </w:r>
      <w:proofErr w:type="spellStart"/>
      <w:r w:rsidRPr="005F1310">
        <w:rPr>
          <w:lang w:val="en-US"/>
        </w:rPr>
        <w:t>Bruxelles</w:t>
      </w:r>
      <w:proofErr w:type="spellEnd"/>
      <w:r w:rsidRPr="005F1310">
        <w:rPr>
          <w:lang w:val="en-US"/>
        </w:rPr>
        <w:t xml:space="preserve">, 20 </w:t>
      </w:r>
      <w:proofErr w:type="spellStart"/>
      <w:r w:rsidRPr="005F1310">
        <w:rPr>
          <w:lang w:val="en-US"/>
        </w:rPr>
        <w:t>Janvier</w:t>
      </w:r>
      <w:proofErr w:type="spellEnd"/>
      <w:r w:rsidRPr="005F1310">
        <w:rPr>
          <w:lang w:val="en-US"/>
        </w:rPr>
        <w:t xml:space="preserve"> 2011</w:t>
      </w:r>
    </w:p>
    <w:p w:rsidR="0058292E" w:rsidRPr="00D506CF" w:rsidRDefault="0058292E" w:rsidP="00FD6355">
      <w:pPr>
        <w:jc w:val="both"/>
      </w:pPr>
    </w:p>
    <w:sectPr w:rsidR="0058292E" w:rsidRPr="00D506CF" w:rsidSect="001226F2">
      <w:headerReference w:type="default" r:id="rId13"/>
      <w:footerReference w:type="default" r:id="rId14"/>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DC" w:rsidRDefault="008A6FDC">
      <w:r>
        <w:separator/>
      </w:r>
    </w:p>
  </w:endnote>
  <w:endnote w:type="continuationSeparator" w:id="0">
    <w:p w:rsidR="008A6FDC" w:rsidRDefault="008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3521"/>
      <w:docPartObj>
        <w:docPartGallery w:val="Page Numbers (Bottom of Page)"/>
        <w:docPartUnique/>
      </w:docPartObj>
    </w:sdtPr>
    <w:sdtContent>
      <w:p w:rsidR="00CA359E" w:rsidRDefault="00CA359E">
        <w:pPr>
          <w:pStyle w:val="Pieddepage"/>
          <w:jc w:val="center"/>
        </w:pPr>
        <w:r>
          <w:fldChar w:fldCharType="begin"/>
        </w:r>
        <w:r>
          <w:instrText>PAGE   \* MERGEFORMAT</w:instrText>
        </w:r>
        <w:r>
          <w:fldChar w:fldCharType="separate"/>
        </w:r>
        <w:r w:rsidR="002A6F77" w:rsidRPr="002A6F77">
          <w:rPr>
            <w:noProof/>
            <w:lang w:val="fr-FR"/>
          </w:rPr>
          <w:t>9</w:t>
        </w:r>
        <w:r>
          <w:fldChar w:fldCharType="end"/>
        </w:r>
      </w:p>
    </w:sdtContent>
  </w:sdt>
  <w:p w:rsidR="007F34E0" w:rsidRPr="00CA359E" w:rsidRDefault="007F34E0" w:rsidP="00CA35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DC" w:rsidRDefault="008A6FDC">
      <w:r>
        <w:separator/>
      </w:r>
    </w:p>
  </w:footnote>
  <w:footnote w:type="continuationSeparator" w:id="0">
    <w:p w:rsidR="008A6FDC" w:rsidRDefault="008A6FDC">
      <w:r>
        <w:continuationSeparator/>
      </w:r>
    </w:p>
  </w:footnote>
  <w:footnote w:id="1">
    <w:p w:rsidR="007F34E0" w:rsidRPr="008862BF" w:rsidRDefault="007F34E0">
      <w:pPr>
        <w:pStyle w:val="Notedebasdepage"/>
        <w:rPr>
          <w:lang w:val="fr-BE"/>
        </w:rPr>
      </w:pPr>
      <w:r>
        <w:rPr>
          <w:rStyle w:val="Appelnotedebasdep"/>
        </w:rPr>
        <w:footnoteRef/>
      </w:r>
      <w:r w:rsidR="00ED03D1" w:rsidRPr="00ED03D1">
        <w:rPr>
          <w:lang w:val="fr-BE"/>
        </w:rPr>
        <w:t xml:space="preserve"> Agence pour l’évaluation de la Qualité de l’Enseignement Supérieur- Evaluation </w:t>
      </w:r>
      <w:proofErr w:type="spellStart"/>
      <w:r w:rsidR="00ED03D1" w:rsidRPr="00ED03D1">
        <w:rPr>
          <w:lang w:val="fr-BE"/>
        </w:rPr>
        <w:t>agency</w:t>
      </w:r>
      <w:proofErr w:type="spellEnd"/>
      <w:r w:rsidR="00ED03D1" w:rsidRPr="00ED03D1">
        <w:rPr>
          <w:lang w:val="fr-BE"/>
        </w:rPr>
        <w:t xml:space="preserve"> for </w:t>
      </w:r>
      <w:proofErr w:type="spellStart"/>
      <w:r w:rsidR="00ED03D1" w:rsidRPr="00ED03D1">
        <w:rPr>
          <w:lang w:val="fr-BE"/>
        </w:rPr>
        <w:t>higher</w:t>
      </w:r>
      <w:proofErr w:type="spellEnd"/>
      <w:r w:rsidR="00ED03D1" w:rsidRPr="00ED03D1">
        <w:rPr>
          <w:lang w:val="fr-BE"/>
        </w:rPr>
        <w:t xml:space="preserve"> </w:t>
      </w:r>
      <w:proofErr w:type="spellStart"/>
      <w:r w:rsidR="00ED03D1" w:rsidRPr="00ED03D1">
        <w:rPr>
          <w:lang w:val="fr-BE"/>
        </w:rPr>
        <w:t>education</w:t>
      </w:r>
      <w:proofErr w:type="spellEnd"/>
      <w:r w:rsidR="00ED03D1" w:rsidRPr="00ED03D1">
        <w:rPr>
          <w:lang w:val="fr-BE"/>
        </w:rPr>
        <w:t xml:space="preserve"> in French </w:t>
      </w:r>
      <w:proofErr w:type="spellStart"/>
      <w:r w:rsidR="00ED03D1" w:rsidRPr="00ED03D1">
        <w:rPr>
          <w:lang w:val="fr-BE"/>
        </w:rPr>
        <w:t>community</w:t>
      </w:r>
      <w:proofErr w:type="spellEnd"/>
      <w:r>
        <w:rPr>
          <w:lang w:val="fr-BE"/>
        </w:rPr>
        <w:t xml:space="preserve"> of </w:t>
      </w:r>
      <w:proofErr w:type="spellStart"/>
      <w:r>
        <w:rPr>
          <w:lang w:val="fr-BE"/>
        </w:rPr>
        <w:t>Belgium</w:t>
      </w:r>
      <w:proofErr w:type="spellEnd"/>
      <w:r w:rsidR="00ED03D1" w:rsidRPr="00ED03D1">
        <w:rPr>
          <w:lang w:val="fr-BE"/>
        </w:rPr>
        <w:t xml:space="preserve">. </w:t>
      </w:r>
      <w:hyperlink r:id="rId1" w:history="1">
        <w:r w:rsidR="00ED03D1" w:rsidRPr="00ED03D1">
          <w:rPr>
            <w:rStyle w:val="Lienhypertexte"/>
            <w:lang w:val="fr-BE"/>
          </w:rPr>
          <w:t>http://www.aeqes.be/</w:t>
        </w:r>
      </w:hyperlink>
      <w:r>
        <w:rPr>
          <w:lang w:val="fr-BE"/>
        </w:rPr>
        <w:t xml:space="preserve"> </w:t>
      </w:r>
    </w:p>
  </w:footnote>
  <w:footnote w:id="2">
    <w:p w:rsidR="007F34E0" w:rsidRPr="00097518" w:rsidRDefault="007F34E0">
      <w:pPr>
        <w:pStyle w:val="Notedebasdepage"/>
        <w:rPr>
          <w:lang w:val="en-US"/>
        </w:rPr>
      </w:pPr>
      <w:r>
        <w:rPr>
          <w:rStyle w:val="Appelnotedebasdep"/>
        </w:rPr>
        <w:footnoteRef/>
      </w:r>
      <w:r>
        <w:rPr>
          <w:lang w:val="en-US"/>
        </w:rPr>
        <w:t xml:space="preserve"> </w:t>
      </w:r>
      <w:proofErr w:type="gramStart"/>
      <w:r>
        <w:rPr>
          <w:lang w:val="en-US"/>
        </w:rPr>
        <w:t xml:space="preserve">Commission des </w:t>
      </w:r>
      <w:proofErr w:type="spellStart"/>
      <w:r>
        <w:rPr>
          <w:lang w:val="en-US"/>
        </w:rPr>
        <w:t>Titres</w:t>
      </w:r>
      <w:proofErr w:type="spellEnd"/>
      <w:r>
        <w:rPr>
          <w:lang w:val="en-US"/>
        </w:rPr>
        <w:t xml:space="preserve"> </w:t>
      </w:r>
      <w:proofErr w:type="spellStart"/>
      <w:r>
        <w:rPr>
          <w:lang w:val="en-US"/>
        </w:rPr>
        <w:t>d’Ingénieur</w:t>
      </w:r>
      <w:proofErr w:type="spellEnd"/>
      <w:r>
        <w:rPr>
          <w:lang w:val="en-US"/>
        </w:rPr>
        <w:t xml:space="preserve">- </w:t>
      </w:r>
      <w:r w:rsidRPr="00097518">
        <w:rPr>
          <w:lang w:val="en-US"/>
        </w:rPr>
        <w:t>French engineering accredit</w:t>
      </w:r>
      <w:r>
        <w:rPr>
          <w:lang w:val="en-US"/>
        </w:rPr>
        <w:t>ation body.</w:t>
      </w:r>
      <w:proofErr w:type="gramEnd"/>
      <w:r>
        <w:rPr>
          <w:lang w:val="en-US"/>
        </w:rPr>
        <w:t xml:space="preserve"> </w:t>
      </w:r>
      <w:hyperlink r:id="rId2" w:history="1">
        <w:r w:rsidRPr="00F965D3">
          <w:rPr>
            <w:rStyle w:val="Lienhypertexte"/>
            <w:lang w:val="en-US"/>
          </w:rPr>
          <w:t>http://www.cti-commission.fr/</w:t>
        </w:r>
      </w:hyperlink>
      <w:r>
        <w:rPr>
          <w:lang w:val="en-US"/>
        </w:rPr>
        <w:t xml:space="preserve"> </w:t>
      </w:r>
    </w:p>
  </w:footnote>
  <w:footnote w:id="3">
    <w:p w:rsidR="004F36BC" w:rsidRDefault="007F34E0">
      <w:pPr>
        <w:pStyle w:val="Notedebasdepage"/>
        <w:jc w:val="both"/>
      </w:pPr>
      <w:r>
        <w:t xml:space="preserve">3 </w:t>
      </w:r>
      <w:r w:rsidR="00ED03D1" w:rsidRPr="00ED03D1">
        <w:t>"</w:t>
      </w:r>
      <w:proofErr w:type="spellStart"/>
      <w:r w:rsidR="00ED03D1" w:rsidRPr="00ED03D1">
        <w:t>Habilitation</w:t>
      </w:r>
      <w:proofErr w:type="spellEnd"/>
      <w:r w:rsidR="00ED03D1" w:rsidRPr="00ED03D1">
        <w:t>: the authorisation, accorded by decree to a higher education institution, to organise all or part of a study programme, to confer academic degrees, and to issue the associated certificates and diplomas.”</w:t>
      </w:r>
    </w:p>
    <w:p w:rsidR="004F36BC" w:rsidRDefault="00ED03D1">
      <w:pPr>
        <w:pStyle w:val="Notedebasdepage"/>
        <w:jc w:val="both"/>
      </w:pPr>
      <w:r w:rsidRPr="00ED03D1">
        <w:t>Definition taken from the Decree of 31 March 2004 defining higher education, promoting its integration into the European Higher Education Area and refinancing the universities (Article 6, §1).</w:t>
      </w:r>
    </w:p>
  </w:footnote>
  <w:footnote w:id="4">
    <w:p w:rsidR="004F36BC" w:rsidRDefault="007F34E0">
      <w:pPr>
        <w:pStyle w:val="Notedebasdepage"/>
        <w:jc w:val="both"/>
      </w:pPr>
      <w:r>
        <w:rPr>
          <w:rStyle w:val="Appelnotedebasdep"/>
        </w:rPr>
        <w:footnoteRef/>
      </w:r>
      <w:r>
        <w:t xml:space="preserve"> This is in fact a dynamic issue, as periodic national calendars are subject to possible regulatory changes. For example, in France, a recent regulatory change has altered the periodicity of contract between the Ministry of higher education and the higher education institutions from 4 to 5 years. This change could have an impact on CTI’s periodic calendar.</w:t>
      </w:r>
    </w:p>
  </w:footnote>
  <w:footnote w:id="5">
    <w:p w:rsidR="004F36BC" w:rsidRDefault="007F34E0">
      <w:pPr>
        <w:pStyle w:val="Notedebasdepage"/>
        <w:jc w:val="both"/>
      </w:pPr>
      <w:r>
        <w:rPr>
          <w:rStyle w:val="Appelnotedebasdep"/>
        </w:rPr>
        <w:footnoteRef/>
      </w:r>
      <w:r>
        <w:t xml:space="preserve"> European Consortium for Accreditation (</w:t>
      </w:r>
      <w:r w:rsidRPr="00FD6355">
        <w:t>http://www.ecaconsortium.net/</w:t>
      </w:r>
      <w:r>
        <w:t>)</w:t>
      </w:r>
    </w:p>
  </w:footnote>
  <w:footnote w:id="6">
    <w:p w:rsidR="004F36BC" w:rsidRDefault="007F34E0">
      <w:pPr>
        <w:pStyle w:val="Notedebasdepage"/>
        <w:jc w:val="both"/>
        <w:rPr>
          <w:lang w:val="en-US"/>
        </w:rPr>
      </w:pPr>
      <w:r>
        <w:rPr>
          <w:rStyle w:val="Appelnotedebasdep"/>
        </w:rPr>
        <w:footnoteRef/>
      </w:r>
      <w:r>
        <w:t xml:space="preserve"> </w:t>
      </w:r>
      <w:r w:rsidRPr="00181778">
        <w:rPr>
          <w:lang w:val="en-US"/>
        </w:rPr>
        <w:t>ECA’s TEAM tools were</w:t>
      </w:r>
      <w:r>
        <w:rPr>
          <w:lang w:val="en-US"/>
        </w:rPr>
        <w:t xml:space="preserve"> in fact</w:t>
      </w:r>
      <w:r w:rsidRPr="00181778">
        <w:rPr>
          <w:lang w:val="en-US"/>
        </w:rPr>
        <w:t xml:space="preserve"> developed in order to co</w:t>
      </w:r>
      <w:r>
        <w:rPr>
          <w:lang w:val="en-US"/>
        </w:rPr>
        <w:t xml:space="preserve">mpare accreditation frameworks in view of developing mutual recognition agreements. In this case, the tools were slightly adapted to perform the comparison between an evaluation accreditation </w:t>
      </w:r>
      <w:proofErr w:type="gramStart"/>
      <w:r>
        <w:rPr>
          <w:lang w:val="en-US"/>
        </w:rPr>
        <w:t>agency</w:t>
      </w:r>
      <w:proofErr w:type="gramEnd"/>
      <w:r>
        <w:rPr>
          <w:lang w:val="en-US"/>
        </w:rPr>
        <w:t>.</w:t>
      </w:r>
    </w:p>
  </w:footnote>
  <w:footnote w:id="7">
    <w:p w:rsidR="004F36BC" w:rsidRDefault="007F34E0">
      <w:pPr>
        <w:pStyle w:val="Notedebasdepage"/>
        <w:jc w:val="both"/>
        <w:rPr>
          <w:lang w:val="en-US"/>
        </w:rPr>
      </w:pPr>
      <w:r>
        <w:rPr>
          <w:rStyle w:val="Appelnotedebasdep"/>
        </w:rPr>
        <w:footnoteRef/>
      </w:r>
      <w:r w:rsidR="00ED03D1" w:rsidRPr="00186A6D">
        <w:rPr>
          <w:lang w:val="en-US"/>
        </w:rPr>
        <w:t xml:space="preserve">As an example, concerning the context of the institution, CTI considers three levels: local, national and international. In the case of </w:t>
      </w:r>
      <w:r w:rsidR="00186A6D">
        <w:rPr>
          <w:lang w:val="en-US"/>
        </w:rPr>
        <w:t>F</w:t>
      </w:r>
      <w:r w:rsidR="00ED03D1" w:rsidRPr="00186A6D">
        <w:rPr>
          <w:lang w:val="en-US"/>
        </w:rPr>
        <w:t>C</w:t>
      </w:r>
      <w:r w:rsidR="00186A6D">
        <w:rPr>
          <w:lang w:val="en-US"/>
        </w:rPr>
        <w:t>B</w:t>
      </w:r>
      <w:r w:rsidR="00ED03D1" w:rsidRPr="00186A6D">
        <w:rPr>
          <w:lang w:val="en-US"/>
        </w:rPr>
        <w:t>, two new levels have to be introduced: Regional and Community level. Another example concerns the methods used to control graduate employability; in France, this aspect is controlled at the institution level, normally through a yearly survey, whereas in Belgium this practice is not widespread</w:t>
      </w:r>
      <w:r w:rsidR="00186A6D">
        <w:rPr>
          <w:lang w:val="en-US"/>
        </w:rPr>
        <w:t xml:space="preserve"> and is controlled at the community level.</w:t>
      </w:r>
      <w:r w:rsidR="001A62E1">
        <w:rPr>
          <w:lang w:val="en-US"/>
        </w:rPr>
        <w:t xml:space="preserve"> CTI’s criteria concerning employability control have been adapted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0" w:rsidRPr="0022505B" w:rsidRDefault="0022505B">
    <w:pPr>
      <w:pStyle w:val="En-tte"/>
      <w:rPr>
        <w:lang w:val="en-US"/>
      </w:rPr>
    </w:pPr>
    <w:r w:rsidRPr="0022505B">
      <w:rPr>
        <w:lang w:val="en-US"/>
      </w:rPr>
      <w:t>ENAEE first conference</w:t>
    </w:r>
    <w:r w:rsidR="007F34E0" w:rsidRPr="0022505B">
      <w:rPr>
        <w:lang w:val="en-US"/>
      </w:rPr>
      <w:t xml:space="preserve"> - </w:t>
    </w:r>
    <w:r>
      <w:rPr>
        <w:lang w:val="en-US"/>
      </w:rPr>
      <w:t xml:space="preserve">Porto, </w:t>
    </w:r>
    <w:proofErr w:type="spellStart"/>
    <w:r>
      <w:rPr>
        <w:lang w:val="en-US"/>
      </w:rPr>
      <w:t>Septembre</w:t>
    </w:r>
    <w:proofErr w:type="spellEnd"/>
    <w:r>
      <w:rPr>
        <w:lang w:val="en-US"/>
      </w:rPr>
      <w:t xml:space="preserve"> 2012</w:t>
    </w:r>
    <w:r w:rsidR="007F34E0" w:rsidRPr="0022505B">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ACADA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1A"/>
    <w:multiLevelType w:val="singleLevel"/>
    <w:tmpl w:val="0000001A"/>
    <w:name w:val="WW8Num27"/>
    <w:lvl w:ilvl="0">
      <w:start w:val="1"/>
      <w:numFmt w:val="decimal"/>
      <w:lvlText w:val="%1."/>
      <w:lvlJc w:val="left"/>
      <w:pPr>
        <w:tabs>
          <w:tab w:val="num" w:pos="0"/>
        </w:tabs>
        <w:ind w:left="720" w:hanging="360"/>
      </w:pPr>
    </w:lvl>
  </w:abstractNum>
  <w:abstractNum w:abstractNumId="2">
    <w:nsid w:val="01722E26"/>
    <w:multiLevelType w:val="hybridMultilevel"/>
    <w:tmpl w:val="5A6C71D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24D00EC"/>
    <w:multiLevelType w:val="hybridMultilevel"/>
    <w:tmpl w:val="190A10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73C26B8"/>
    <w:multiLevelType w:val="hybridMultilevel"/>
    <w:tmpl w:val="5720B878"/>
    <w:lvl w:ilvl="0" w:tplc="B638F40A">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765EF9"/>
    <w:multiLevelType w:val="hybridMultilevel"/>
    <w:tmpl w:val="A18291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0E771DF6"/>
    <w:multiLevelType w:val="hybridMultilevel"/>
    <w:tmpl w:val="5262D35A"/>
    <w:lvl w:ilvl="0" w:tplc="040C0003">
      <w:start w:val="1"/>
      <w:numFmt w:val="bullet"/>
      <w:lvlText w:val="o"/>
      <w:lvlJc w:val="left"/>
      <w:pPr>
        <w:ind w:left="720" w:hanging="360"/>
      </w:pPr>
      <w:rPr>
        <w:rFonts w:ascii="Courier New" w:hAnsi="Courier New" w:hint="default"/>
      </w:rPr>
    </w:lvl>
    <w:lvl w:ilvl="1" w:tplc="00000000">
      <w:start w:val="1"/>
      <w:numFmt w:val="bullet"/>
      <w:lvlText w:val="-"/>
      <w:lvlJc w:val="left"/>
      <w:pPr>
        <w:ind w:left="1440" w:hanging="360"/>
      </w:pPr>
      <w:rPr>
        <w:rFonts w:ascii="Times New Roman" w:hAnsi="Times New Roman"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611D27"/>
    <w:multiLevelType w:val="multilevel"/>
    <w:tmpl w:val="0C7C3F7A"/>
    <w:styleLink w:val="LSReference"/>
    <w:lvl w:ilvl="0">
      <w:start w:val="1"/>
      <w:numFmt w:val="decimal"/>
      <w:lvlText w:val="[%1]"/>
      <w:lvlJc w:val="left"/>
      <w:pPr>
        <w:tabs>
          <w:tab w:val="num" w:pos="397"/>
        </w:tabs>
        <w:ind w:left="397" w:hanging="397"/>
      </w:pPr>
      <w:rPr>
        <w:rFonts w:ascii="Times New Roman" w:hAnsi="Times New Roman" w:hint="default"/>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13950201"/>
    <w:multiLevelType w:val="hybridMultilevel"/>
    <w:tmpl w:val="38627326"/>
    <w:lvl w:ilvl="0" w:tplc="B638F40A">
      <w:start w:val="13"/>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5267601"/>
    <w:multiLevelType w:val="multilevel"/>
    <w:tmpl w:val="0C7C3F7A"/>
    <w:lvl w:ilvl="0">
      <w:start w:val="1"/>
      <w:numFmt w:val="decimal"/>
      <w:lvlText w:val="[%1]"/>
      <w:lvlJc w:val="left"/>
      <w:pPr>
        <w:tabs>
          <w:tab w:val="num" w:pos="397"/>
        </w:tabs>
        <w:ind w:left="397" w:hanging="397"/>
      </w:pPr>
      <w:rPr>
        <w:rFonts w:ascii="Times New Roman" w:hAnsi="Times New Roman" w:hint="default"/>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15905CA9"/>
    <w:multiLevelType w:val="hybridMultilevel"/>
    <w:tmpl w:val="36862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98B00A3C">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EE5A07"/>
    <w:multiLevelType w:val="hybridMultilevel"/>
    <w:tmpl w:val="27CE8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7752C6"/>
    <w:multiLevelType w:val="hybridMultilevel"/>
    <w:tmpl w:val="CBD41218"/>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ED03B8"/>
    <w:multiLevelType w:val="hybridMultilevel"/>
    <w:tmpl w:val="0798CEE2"/>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3361EC"/>
    <w:multiLevelType w:val="hybridMultilevel"/>
    <w:tmpl w:val="CE3ED0E4"/>
    <w:lvl w:ilvl="0" w:tplc="35F6964E">
      <w:start w:val="1"/>
      <w:numFmt w:val="bullet"/>
      <w:pStyle w:val="item"/>
      <w:lvlText w:val="►"/>
      <w:lvlJc w:val="left"/>
      <w:pPr>
        <w:tabs>
          <w:tab w:val="num" w:pos="1260"/>
        </w:tabs>
        <w:ind w:left="1260" w:hanging="360"/>
      </w:pPr>
      <w:rPr>
        <w:rFonts w:ascii="Arial" w:hAnsi="Aria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19B744C8"/>
    <w:multiLevelType w:val="multilevel"/>
    <w:tmpl w:val="0C7C3F7A"/>
    <w:numStyleLink w:val="LSReference"/>
  </w:abstractNum>
  <w:abstractNum w:abstractNumId="16">
    <w:nsid w:val="1D894A9A"/>
    <w:multiLevelType w:val="hybridMultilevel"/>
    <w:tmpl w:val="76D4080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7">
    <w:nsid w:val="21FF74D8"/>
    <w:multiLevelType w:val="hybridMultilevel"/>
    <w:tmpl w:val="CC1CFD4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BD5D8A"/>
    <w:multiLevelType w:val="hybridMultilevel"/>
    <w:tmpl w:val="7EAE59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41A20CA"/>
    <w:multiLevelType w:val="hybridMultilevel"/>
    <w:tmpl w:val="26200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4CC55BD"/>
    <w:multiLevelType w:val="hybridMultilevel"/>
    <w:tmpl w:val="F1EA5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8AF6C04"/>
    <w:multiLevelType w:val="hybridMultilevel"/>
    <w:tmpl w:val="FBC456A0"/>
    <w:lvl w:ilvl="0" w:tplc="B8EA89E0">
      <w:start w:val="3"/>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nsid w:val="2ACA33F9"/>
    <w:multiLevelType w:val="hybridMultilevel"/>
    <w:tmpl w:val="324A96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BF93662"/>
    <w:multiLevelType w:val="hybridMultilevel"/>
    <w:tmpl w:val="2FA2E586"/>
    <w:lvl w:ilvl="0" w:tplc="B638F40A">
      <w:start w:val="1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450D20"/>
    <w:multiLevelType w:val="hybridMultilevel"/>
    <w:tmpl w:val="87BA5CC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2D641B3D"/>
    <w:multiLevelType w:val="hybridMultilevel"/>
    <w:tmpl w:val="31CA6FB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35E255FA"/>
    <w:multiLevelType w:val="hybridMultilevel"/>
    <w:tmpl w:val="52365D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361E4EEB"/>
    <w:multiLevelType w:val="hybridMultilevel"/>
    <w:tmpl w:val="A6744C9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A8C457B"/>
    <w:multiLevelType w:val="hybridMultilevel"/>
    <w:tmpl w:val="89749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C4F55FB"/>
    <w:multiLevelType w:val="hybridMultilevel"/>
    <w:tmpl w:val="7954EC62"/>
    <w:lvl w:ilvl="0" w:tplc="5DF05378">
      <w:start w:val="1"/>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0">
    <w:nsid w:val="46B143F8"/>
    <w:multiLevelType w:val="hybridMultilevel"/>
    <w:tmpl w:val="4CDAE0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E531BF5"/>
    <w:multiLevelType w:val="hybridMultilevel"/>
    <w:tmpl w:val="337EC78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nsid w:val="55770DF4"/>
    <w:multiLevelType w:val="hybridMultilevel"/>
    <w:tmpl w:val="0DE0A0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C270B2E"/>
    <w:multiLevelType w:val="hybridMultilevel"/>
    <w:tmpl w:val="254C4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735E5A"/>
    <w:multiLevelType w:val="multilevel"/>
    <w:tmpl w:val="6F50D0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504478"/>
    <w:multiLevelType w:val="hybridMultilevel"/>
    <w:tmpl w:val="7F486E70"/>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69036DEC"/>
    <w:multiLevelType w:val="hybridMultilevel"/>
    <w:tmpl w:val="93768A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nsid w:val="6A4D633B"/>
    <w:multiLevelType w:val="hybridMultilevel"/>
    <w:tmpl w:val="347CD7AC"/>
    <w:lvl w:ilvl="0" w:tplc="B638F40A">
      <w:start w:val="1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0B7633"/>
    <w:multiLevelType w:val="multilevel"/>
    <w:tmpl w:val="6F50D0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44A7D0E"/>
    <w:multiLevelType w:val="hybridMultilevel"/>
    <w:tmpl w:val="AEFA445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86499E"/>
    <w:multiLevelType w:val="hybridMultilevel"/>
    <w:tmpl w:val="1F9E7376"/>
    <w:lvl w:ilvl="0" w:tplc="956487E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6A60B84"/>
    <w:multiLevelType w:val="hybridMultilevel"/>
    <w:tmpl w:val="D2A215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734F3E"/>
    <w:multiLevelType w:val="hybridMultilevel"/>
    <w:tmpl w:val="65500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CA7754"/>
    <w:multiLevelType w:val="hybridMultilevel"/>
    <w:tmpl w:val="4C745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AD50FC4"/>
    <w:multiLevelType w:val="hybridMultilevel"/>
    <w:tmpl w:val="04E2B512"/>
    <w:lvl w:ilvl="0" w:tplc="040C0003">
      <w:start w:val="1"/>
      <w:numFmt w:val="bullet"/>
      <w:lvlText w:val="o"/>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3"/>
  </w:num>
  <w:num w:numId="4">
    <w:abstractNumId w:val="4"/>
  </w:num>
  <w:num w:numId="5">
    <w:abstractNumId w:val="19"/>
  </w:num>
  <w:num w:numId="6">
    <w:abstractNumId w:val="32"/>
  </w:num>
  <w:num w:numId="7">
    <w:abstractNumId w:val="8"/>
  </w:num>
  <w:num w:numId="8">
    <w:abstractNumId w:val="10"/>
  </w:num>
  <w:num w:numId="9">
    <w:abstractNumId w:val="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7"/>
  </w:num>
  <w:num w:numId="13">
    <w:abstractNumId w:val="43"/>
  </w:num>
  <w:num w:numId="14">
    <w:abstractNumId w:val="41"/>
  </w:num>
  <w:num w:numId="15">
    <w:abstractNumId w:val="12"/>
  </w:num>
  <w:num w:numId="16">
    <w:abstractNumId w:val="36"/>
  </w:num>
  <w:num w:numId="17">
    <w:abstractNumId w:val="25"/>
  </w:num>
  <w:num w:numId="18">
    <w:abstractNumId w:val="31"/>
  </w:num>
  <w:num w:numId="19">
    <w:abstractNumId w:val="11"/>
  </w:num>
  <w:num w:numId="20">
    <w:abstractNumId w:val="42"/>
  </w:num>
  <w:num w:numId="21">
    <w:abstractNumId w:val="33"/>
  </w:num>
  <w:num w:numId="22">
    <w:abstractNumId w:val="38"/>
  </w:num>
  <w:num w:numId="23">
    <w:abstractNumId w:val="34"/>
  </w:num>
  <w:num w:numId="24">
    <w:abstractNumId w:val="16"/>
  </w:num>
  <w:num w:numId="25">
    <w:abstractNumId w:val="13"/>
  </w:num>
  <w:num w:numId="26">
    <w:abstractNumId w:val="2"/>
  </w:num>
  <w:num w:numId="27">
    <w:abstractNumId w:val="40"/>
  </w:num>
  <w:num w:numId="28">
    <w:abstractNumId w:val="22"/>
  </w:num>
  <w:num w:numId="29">
    <w:abstractNumId w:val="5"/>
  </w:num>
  <w:num w:numId="30">
    <w:abstractNumId w:val="28"/>
  </w:num>
  <w:num w:numId="31">
    <w:abstractNumId w:val="18"/>
  </w:num>
  <w:num w:numId="32">
    <w:abstractNumId w:val="3"/>
  </w:num>
  <w:num w:numId="33">
    <w:abstractNumId w:val="35"/>
  </w:num>
  <w:num w:numId="34">
    <w:abstractNumId w:val="7"/>
  </w:num>
  <w:num w:numId="35">
    <w:abstractNumId w:val="15"/>
  </w:num>
  <w:num w:numId="36">
    <w:abstractNumId w:val="9"/>
  </w:num>
  <w:num w:numId="37">
    <w:abstractNumId w:val="29"/>
  </w:num>
  <w:num w:numId="38">
    <w:abstractNumId w:val="27"/>
  </w:num>
  <w:num w:numId="39">
    <w:abstractNumId w:val="17"/>
  </w:num>
  <w:num w:numId="40">
    <w:abstractNumId w:val="39"/>
  </w:num>
  <w:num w:numId="41">
    <w:abstractNumId w:val="24"/>
  </w:num>
  <w:num w:numId="42">
    <w:abstractNumId w:val="6"/>
  </w:num>
  <w:num w:numId="43">
    <w:abstractNumId w:val="21"/>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F5"/>
    <w:rsid w:val="00000015"/>
    <w:rsid w:val="000022AF"/>
    <w:rsid w:val="00013966"/>
    <w:rsid w:val="00020CC5"/>
    <w:rsid w:val="00021EB8"/>
    <w:rsid w:val="000250CD"/>
    <w:rsid w:val="00044FB7"/>
    <w:rsid w:val="00045BD6"/>
    <w:rsid w:val="000511D5"/>
    <w:rsid w:val="000524B9"/>
    <w:rsid w:val="0005501A"/>
    <w:rsid w:val="000562D2"/>
    <w:rsid w:val="00057C5C"/>
    <w:rsid w:val="000657BE"/>
    <w:rsid w:val="00081307"/>
    <w:rsid w:val="00084043"/>
    <w:rsid w:val="00086909"/>
    <w:rsid w:val="00097518"/>
    <w:rsid w:val="000B01C6"/>
    <w:rsid w:val="000B06CD"/>
    <w:rsid w:val="000C4FD2"/>
    <w:rsid w:val="000F18E5"/>
    <w:rsid w:val="000F1950"/>
    <w:rsid w:val="00115C08"/>
    <w:rsid w:val="001226F2"/>
    <w:rsid w:val="00122EFF"/>
    <w:rsid w:val="00130F9D"/>
    <w:rsid w:val="00134E8E"/>
    <w:rsid w:val="00135FB4"/>
    <w:rsid w:val="001519BA"/>
    <w:rsid w:val="00156A36"/>
    <w:rsid w:val="0017313A"/>
    <w:rsid w:val="00181778"/>
    <w:rsid w:val="001822B8"/>
    <w:rsid w:val="00186A6D"/>
    <w:rsid w:val="001871B6"/>
    <w:rsid w:val="00190713"/>
    <w:rsid w:val="001950B0"/>
    <w:rsid w:val="001A3A29"/>
    <w:rsid w:val="001A62E1"/>
    <w:rsid w:val="001A6469"/>
    <w:rsid w:val="001B0383"/>
    <w:rsid w:val="001B3914"/>
    <w:rsid w:val="001E14F2"/>
    <w:rsid w:val="001E2415"/>
    <w:rsid w:val="001E4B07"/>
    <w:rsid w:val="00200526"/>
    <w:rsid w:val="00204A4C"/>
    <w:rsid w:val="0022505B"/>
    <w:rsid w:val="00233230"/>
    <w:rsid w:val="00276C6E"/>
    <w:rsid w:val="002A54CA"/>
    <w:rsid w:val="002A6F77"/>
    <w:rsid w:val="002C7B14"/>
    <w:rsid w:val="002D5CC5"/>
    <w:rsid w:val="002E7066"/>
    <w:rsid w:val="003009DF"/>
    <w:rsid w:val="00310890"/>
    <w:rsid w:val="003179FD"/>
    <w:rsid w:val="003200C7"/>
    <w:rsid w:val="00327012"/>
    <w:rsid w:val="003306ED"/>
    <w:rsid w:val="00336C89"/>
    <w:rsid w:val="003400DD"/>
    <w:rsid w:val="00351EF5"/>
    <w:rsid w:val="00374474"/>
    <w:rsid w:val="00396620"/>
    <w:rsid w:val="003A6FCB"/>
    <w:rsid w:val="003C089E"/>
    <w:rsid w:val="003C23F9"/>
    <w:rsid w:val="003C307C"/>
    <w:rsid w:val="003D4510"/>
    <w:rsid w:val="003E287F"/>
    <w:rsid w:val="003E30A9"/>
    <w:rsid w:val="003F0487"/>
    <w:rsid w:val="004104E5"/>
    <w:rsid w:val="004207B1"/>
    <w:rsid w:val="00426F4F"/>
    <w:rsid w:val="00430F7B"/>
    <w:rsid w:val="0045057F"/>
    <w:rsid w:val="004638F0"/>
    <w:rsid w:val="00466E6A"/>
    <w:rsid w:val="00470170"/>
    <w:rsid w:val="004710FB"/>
    <w:rsid w:val="004755A7"/>
    <w:rsid w:val="00481EC3"/>
    <w:rsid w:val="0048794C"/>
    <w:rsid w:val="00490651"/>
    <w:rsid w:val="00496C85"/>
    <w:rsid w:val="004A5BA0"/>
    <w:rsid w:val="004B12CA"/>
    <w:rsid w:val="004B38BE"/>
    <w:rsid w:val="004B499F"/>
    <w:rsid w:val="004C3DBA"/>
    <w:rsid w:val="004C7CE1"/>
    <w:rsid w:val="004D22ED"/>
    <w:rsid w:val="004D6F94"/>
    <w:rsid w:val="004F1D47"/>
    <w:rsid w:val="004F36BC"/>
    <w:rsid w:val="004F5A4A"/>
    <w:rsid w:val="004F7416"/>
    <w:rsid w:val="00500187"/>
    <w:rsid w:val="00506867"/>
    <w:rsid w:val="0052224C"/>
    <w:rsid w:val="00522FD9"/>
    <w:rsid w:val="00524287"/>
    <w:rsid w:val="00525884"/>
    <w:rsid w:val="00536505"/>
    <w:rsid w:val="00546AA5"/>
    <w:rsid w:val="00565EC0"/>
    <w:rsid w:val="0056704A"/>
    <w:rsid w:val="00574E70"/>
    <w:rsid w:val="005768CF"/>
    <w:rsid w:val="00577EE8"/>
    <w:rsid w:val="0058282B"/>
    <w:rsid w:val="0058292E"/>
    <w:rsid w:val="00584D40"/>
    <w:rsid w:val="005874FE"/>
    <w:rsid w:val="00590D8E"/>
    <w:rsid w:val="005923FF"/>
    <w:rsid w:val="00594420"/>
    <w:rsid w:val="00597712"/>
    <w:rsid w:val="005A04F5"/>
    <w:rsid w:val="005C02CA"/>
    <w:rsid w:val="005C5441"/>
    <w:rsid w:val="005D6F21"/>
    <w:rsid w:val="005D76D3"/>
    <w:rsid w:val="005E2279"/>
    <w:rsid w:val="005E5341"/>
    <w:rsid w:val="005E6D5B"/>
    <w:rsid w:val="005F07A2"/>
    <w:rsid w:val="005F1310"/>
    <w:rsid w:val="006004F1"/>
    <w:rsid w:val="00605930"/>
    <w:rsid w:val="00605F41"/>
    <w:rsid w:val="00620211"/>
    <w:rsid w:val="00621FAE"/>
    <w:rsid w:val="00624563"/>
    <w:rsid w:val="00625DB1"/>
    <w:rsid w:val="00642A42"/>
    <w:rsid w:val="00647628"/>
    <w:rsid w:val="00654331"/>
    <w:rsid w:val="0066794A"/>
    <w:rsid w:val="006723A1"/>
    <w:rsid w:val="00672DF4"/>
    <w:rsid w:val="006813D1"/>
    <w:rsid w:val="00686391"/>
    <w:rsid w:val="006A0CA1"/>
    <w:rsid w:val="006A4CFF"/>
    <w:rsid w:val="006C215B"/>
    <w:rsid w:val="006C32FE"/>
    <w:rsid w:val="006C4312"/>
    <w:rsid w:val="006E436A"/>
    <w:rsid w:val="006F3469"/>
    <w:rsid w:val="00702A05"/>
    <w:rsid w:val="00711236"/>
    <w:rsid w:val="007122E7"/>
    <w:rsid w:val="00714A47"/>
    <w:rsid w:val="00714BE9"/>
    <w:rsid w:val="00726252"/>
    <w:rsid w:val="00737810"/>
    <w:rsid w:val="007429CC"/>
    <w:rsid w:val="0074474F"/>
    <w:rsid w:val="00753250"/>
    <w:rsid w:val="00760391"/>
    <w:rsid w:val="00762084"/>
    <w:rsid w:val="007667D6"/>
    <w:rsid w:val="00776C44"/>
    <w:rsid w:val="007801C7"/>
    <w:rsid w:val="00781E0A"/>
    <w:rsid w:val="00792F51"/>
    <w:rsid w:val="007938B5"/>
    <w:rsid w:val="007C2149"/>
    <w:rsid w:val="007C3801"/>
    <w:rsid w:val="007C3BD8"/>
    <w:rsid w:val="007D040A"/>
    <w:rsid w:val="007E4357"/>
    <w:rsid w:val="007E4913"/>
    <w:rsid w:val="007E71E2"/>
    <w:rsid w:val="007F34E0"/>
    <w:rsid w:val="007F794C"/>
    <w:rsid w:val="00800E4E"/>
    <w:rsid w:val="00801894"/>
    <w:rsid w:val="0080347E"/>
    <w:rsid w:val="008037D2"/>
    <w:rsid w:val="008262F6"/>
    <w:rsid w:val="00826A45"/>
    <w:rsid w:val="00852A7E"/>
    <w:rsid w:val="008550AD"/>
    <w:rsid w:val="00856EEB"/>
    <w:rsid w:val="0087512C"/>
    <w:rsid w:val="0087653E"/>
    <w:rsid w:val="008862BF"/>
    <w:rsid w:val="00890A6B"/>
    <w:rsid w:val="00891EB1"/>
    <w:rsid w:val="00892942"/>
    <w:rsid w:val="0089425C"/>
    <w:rsid w:val="008949C4"/>
    <w:rsid w:val="008A011C"/>
    <w:rsid w:val="008A6FDC"/>
    <w:rsid w:val="008F5D6B"/>
    <w:rsid w:val="008F5EF4"/>
    <w:rsid w:val="00913213"/>
    <w:rsid w:val="00924C38"/>
    <w:rsid w:val="00936013"/>
    <w:rsid w:val="00936705"/>
    <w:rsid w:val="00941C21"/>
    <w:rsid w:val="009712AC"/>
    <w:rsid w:val="009732BE"/>
    <w:rsid w:val="009741DF"/>
    <w:rsid w:val="009746D6"/>
    <w:rsid w:val="00974E0B"/>
    <w:rsid w:val="00985EEB"/>
    <w:rsid w:val="00997FB8"/>
    <w:rsid w:val="009B337F"/>
    <w:rsid w:val="009C036E"/>
    <w:rsid w:val="009C5A75"/>
    <w:rsid w:val="009D1FFF"/>
    <w:rsid w:val="009E5D89"/>
    <w:rsid w:val="00A00119"/>
    <w:rsid w:val="00A01813"/>
    <w:rsid w:val="00A07822"/>
    <w:rsid w:val="00A109D8"/>
    <w:rsid w:val="00A13E47"/>
    <w:rsid w:val="00A20894"/>
    <w:rsid w:val="00A227D6"/>
    <w:rsid w:val="00A25196"/>
    <w:rsid w:val="00A3499C"/>
    <w:rsid w:val="00A52A3A"/>
    <w:rsid w:val="00A540AE"/>
    <w:rsid w:val="00A63773"/>
    <w:rsid w:val="00A66C63"/>
    <w:rsid w:val="00A77CF4"/>
    <w:rsid w:val="00A80036"/>
    <w:rsid w:val="00A841CE"/>
    <w:rsid w:val="00A93D6B"/>
    <w:rsid w:val="00AA5CCF"/>
    <w:rsid w:val="00AA60B2"/>
    <w:rsid w:val="00AC773A"/>
    <w:rsid w:val="00B23CF8"/>
    <w:rsid w:val="00B276D2"/>
    <w:rsid w:val="00B350D5"/>
    <w:rsid w:val="00B454D8"/>
    <w:rsid w:val="00B55F47"/>
    <w:rsid w:val="00BA4EA1"/>
    <w:rsid w:val="00BA6F21"/>
    <w:rsid w:val="00BC2A70"/>
    <w:rsid w:val="00BD6E46"/>
    <w:rsid w:val="00BE00C1"/>
    <w:rsid w:val="00BE0971"/>
    <w:rsid w:val="00BF20F2"/>
    <w:rsid w:val="00C014F8"/>
    <w:rsid w:val="00C0752B"/>
    <w:rsid w:val="00C12C6B"/>
    <w:rsid w:val="00C20A1C"/>
    <w:rsid w:val="00C31987"/>
    <w:rsid w:val="00C35109"/>
    <w:rsid w:val="00C365F0"/>
    <w:rsid w:val="00C441F2"/>
    <w:rsid w:val="00C4619B"/>
    <w:rsid w:val="00C53826"/>
    <w:rsid w:val="00C70CD5"/>
    <w:rsid w:val="00C76A86"/>
    <w:rsid w:val="00C76CC2"/>
    <w:rsid w:val="00C76CCE"/>
    <w:rsid w:val="00C85215"/>
    <w:rsid w:val="00C92E13"/>
    <w:rsid w:val="00C9647D"/>
    <w:rsid w:val="00CA359E"/>
    <w:rsid w:val="00CA4A4B"/>
    <w:rsid w:val="00CA726A"/>
    <w:rsid w:val="00CB168D"/>
    <w:rsid w:val="00CB38C2"/>
    <w:rsid w:val="00CC063B"/>
    <w:rsid w:val="00CC4E96"/>
    <w:rsid w:val="00CD18B6"/>
    <w:rsid w:val="00CD1C08"/>
    <w:rsid w:val="00CE328F"/>
    <w:rsid w:val="00CF69F3"/>
    <w:rsid w:val="00D01D0E"/>
    <w:rsid w:val="00D12EE8"/>
    <w:rsid w:val="00D27720"/>
    <w:rsid w:val="00D356CA"/>
    <w:rsid w:val="00D40FF7"/>
    <w:rsid w:val="00D442B5"/>
    <w:rsid w:val="00D46146"/>
    <w:rsid w:val="00D506CF"/>
    <w:rsid w:val="00D50EE8"/>
    <w:rsid w:val="00D71B0C"/>
    <w:rsid w:val="00D857A3"/>
    <w:rsid w:val="00D9101C"/>
    <w:rsid w:val="00D92AFE"/>
    <w:rsid w:val="00D95A33"/>
    <w:rsid w:val="00DA0992"/>
    <w:rsid w:val="00DA3C99"/>
    <w:rsid w:val="00DA3FD1"/>
    <w:rsid w:val="00DB70DE"/>
    <w:rsid w:val="00DC0193"/>
    <w:rsid w:val="00DC526A"/>
    <w:rsid w:val="00DD0146"/>
    <w:rsid w:val="00DD19E8"/>
    <w:rsid w:val="00DE1558"/>
    <w:rsid w:val="00DE32D2"/>
    <w:rsid w:val="00DE5B5E"/>
    <w:rsid w:val="00DE5E27"/>
    <w:rsid w:val="00DF0A98"/>
    <w:rsid w:val="00DF3165"/>
    <w:rsid w:val="00DF3329"/>
    <w:rsid w:val="00E127E5"/>
    <w:rsid w:val="00E12F1B"/>
    <w:rsid w:val="00E410B4"/>
    <w:rsid w:val="00E43337"/>
    <w:rsid w:val="00E443FF"/>
    <w:rsid w:val="00E67D64"/>
    <w:rsid w:val="00E738B7"/>
    <w:rsid w:val="00E73EAA"/>
    <w:rsid w:val="00E83A90"/>
    <w:rsid w:val="00E960C1"/>
    <w:rsid w:val="00EA5F51"/>
    <w:rsid w:val="00EA6FEB"/>
    <w:rsid w:val="00EB4AA2"/>
    <w:rsid w:val="00EC3417"/>
    <w:rsid w:val="00EC502C"/>
    <w:rsid w:val="00EC5537"/>
    <w:rsid w:val="00ED03D1"/>
    <w:rsid w:val="00ED5375"/>
    <w:rsid w:val="00ED5422"/>
    <w:rsid w:val="00EE2A20"/>
    <w:rsid w:val="00EF4B15"/>
    <w:rsid w:val="00F00BFC"/>
    <w:rsid w:val="00F15BBB"/>
    <w:rsid w:val="00F21F17"/>
    <w:rsid w:val="00F309C8"/>
    <w:rsid w:val="00F42106"/>
    <w:rsid w:val="00F452A3"/>
    <w:rsid w:val="00F55DC9"/>
    <w:rsid w:val="00F64DC3"/>
    <w:rsid w:val="00F67948"/>
    <w:rsid w:val="00F817BE"/>
    <w:rsid w:val="00FB7D59"/>
    <w:rsid w:val="00FD5350"/>
    <w:rsid w:val="00FD6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A1"/>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95D1C"/>
    <w:pPr>
      <w:tabs>
        <w:tab w:val="center" w:pos="4536"/>
        <w:tab w:val="right" w:pos="9072"/>
      </w:tabs>
    </w:pPr>
  </w:style>
  <w:style w:type="paragraph" w:styleId="Pieddepage">
    <w:name w:val="footer"/>
    <w:basedOn w:val="Normal"/>
    <w:link w:val="PieddepageCar"/>
    <w:uiPriority w:val="99"/>
    <w:rsid w:val="00295D1C"/>
    <w:pPr>
      <w:tabs>
        <w:tab w:val="center" w:pos="4536"/>
        <w:tab w:val="right" w:pos="9072"/>
      </w:tabs>
    </w:pPr>
  </w:style>
  <w:style w:type="character" w:styleId="Numrodepage">
    <w:name w:val="page number"/>
    <w:basedOn w:val="Policepardfaut"/>
    <w:rsid w:val="00295D1C"/>
  </w:style>
  <w:style w:type="paragraph" w:customStyle="1" w:styleId="item">
    <w:name w:val="item"/>
    <w:basedOn w:val="Normal"/>
    <w:link w:val="itemCar"/>
    <w:rsid w:val="002869B4"/>
    <w:pPr>
      <w:numPr>
        <w:numId w:val="1"/>
      </w:numPr>
      <w:jc w:val="both"/>
    </w:pPr>
    <w:rPr>
      <w:rFonts w:ascii="Arial" w:hAnsi="Arial" w:cs="Arial"/>
      <w:sz w:val="20"/>
      <w:szCs w:val="20"/>
      <w:lang w:val="fr-FR"/>
    </w:rPr>
  </w:style>
  <w:style w:type="character" w:customStyle="1" w:styleId="itemCar">
    <w:name w:val="item Car"/>
    <w:basedOn w:val="Policepardfaut"/>
    <w:link w:val="item"/>
    <w:locked/>
    <w:rsid w:val="002869B4"/>
    <w:rPr>
      <w:rFonts w:ascii="Arial" w:hAnsi="Arial" w:cs="Arial"/>
      <w:lang w:val="fr-FR" w:eastAsia="fr-FR" w:bidi="ar-SA"/>
    </w:rPr>
  </w:style>
  <w:style w:type="paragraph" w:styleId="Listepuces">
    <w:name w:val="List Bullet"/>
    <w:basedOn w:val="Normal"/>
    <w:rsid w:val="002869B4"/>
    <w:pPr>
      <w:numPr>
        <w:numId w:val="2"/>
      </w:numPr>
    </w:pPr>
  </w:style>
  <w:style w:type="paragraph" w:styleId="Notedebasdepage">
    <w:name w:val="footnote text"/>
    <w:basedOn w:val="Normal"/>
    <w:semiHidden/>
    <w:rsid w:val="006864D6"/>
    <w:rPr>
      <w:sz w:val="20"/>
      <w:szCs w:val="20"/>
    </w:rPr>
  </w:style>
  <w:style w:type="character" w:styleId="Appelnotedebasdep">
    <w:name w:val="footnote reference"/>
    <w:basedOn w:val="Policepardfaut"/>
    <w:semiHidden/>
    <w:rsid w:val="006864D6"/>
    <w:rPr>
      <w:vertAlign w:val="superscript"/>
    </w:rPr>
  </w:style>
  <w:style w:type="paragraph" w:styleId="Notedefin">
    <w:name w:val="endnote text"/>
    <w:basedOn w:val="Normal"/>
    <w:link w:val="NotedefinCar"/>
    <w:uiPriority w:val="99"/>
    <w:semiHidden/>
    <w:unhideWhenUsed/>
    <w:rsid w:val="008949C4"/>
    <w:rPr>
      <w:sz w:val="20"/>
      <w:szCs w:val="20"/>
    </w:rPr>
  </w:style>
  <w:style w:type="character" w:customStyle="1" w:styleId="NotedefinCar">
    <w:name w:val="Note de fin Car"/>
    <w:basedOn w:val="Policepardfaut"/>
    <w:link w:val="Notedefin"/>
    <w:uiPriority w:val="99"/>
    <w:semiHidden/>
    <w:rsid w:val="008949C4"/>
    <w:rPr>
      <w:lang w:val="en-GB"/>
    </w:rPr>
  </w:style>
  <w:style w:type="character" w:styleId="Appeldenotedefin">
    <w:name w:val="endnote reference"/>
    <w:basedOn w:val="Policepardfaut"/>
    <w:uiPriority w:val="99"/>
    <w:semiHidden/>
    <w:unhideWhenUsed/>
    <w:rsid w:val="008949C4"/>
    <w:rPr>
      <w:vertAlign w:val="superscript"/>
    </w:rPr>
  </w:style>
  <w:style w:type="paragraph" w:customStyle="1" w:styleId="Paragraphedeliste1">
    <w:name w:val="Paragraphe de liste1"/>
    <w:basedOn w:val="Normal"/>
    <w:rsid w:val="004B499F"/>
    <w:pPr>
      <w:spacing w:after="200" w:line="276" w:lineRule="auto"/>
      <w:ind w:left="720"/>
      <w:contextualSpacing/>
    </w:pPr>
    <w:rPr>
      <w:rFonts w:ascii="Calibri" w:hAnsi="Calibri"/>
      <w:sz w:val="22"/>
      <w:szCs w:val="22"/>
      <w:lang w:val="fr-BE" w:eastAsia="en-US"/>
    </w:rPr>
  </w:style>
  <w:style w:type="paragraph" w:styleId="Paragraphedeliste">
    <w:name w:val="List Paragraph"/>
    <w:basedOn w:val="Normal"/>
    <w:uiPriority w:val="34"/>
    <w:qFormat/>
    <w:rsid w:val="004F7416"/>
    <w:pPr>
      <w:ind w:left="720"/>
      <w:contextualSpacing/>
    </w:pPr>
  </w:style>
  <w:style w:type="character" w:styleId="Lienhypertexte">
    <w:name w:val="Hyperlink"/>
    <w:basedOn w:val="Policepardfaut"/>
    <w:uiPriority w:val="99"/>
    <w:unhideWhenUsed/>
    <w:rsid w:val="00B23CF8"/>
    <w:rPr>
      <w:color w:val="0000FF" w:themeColor="hyperlink"/>
      <w:u w:val="single"/>
    </w:rPr>
  </w:style>
  <w:style w:type="character" w:styleId="Marquedecommentaire">
    <w:name w:val="annotation reference"/>
    <w:basedOn w:val="Policepardfaut"/>
    <w:rsid w:val="00B23CF8"/>
    <w:rPr>
      <w:sz w:val="16"/>
      <w:szCs w:val="16"/>
    </w:rPr>
  </w:style>
  <w:style w:type="paragraph" w:styleId="Commentaire">
    <w:name w:val="annotation text"/>
    <w:basedOn w:val="Normal"/>
    <w:link w:val="CommentaireCar"/>
    <w:rsid w:val="00B23CF8"/>
    <w:rPr>
      <w:sz w:val="20"/>
      <w:szCs w:val="20"/>
      <w:lang w:val="fr-FR"/>
    </w:rPr>
  </w:style>
  <w:style w:type="character" w:customStyle="1" w:styleId="CommentaireCar">
    <w:name w:val="Commentaire Car"/>
    <w:basedOn w:val="Policepardfaut"/>
    <w:link w:val="Commentaire"/>
    <w:rsid w:val="00B23CF8"/>
  </w:style>
  <w:style w:type="paragraph" w:styleId="Textedebulles">
    <w:name w:val="Balloon Text"/>
    <w:basedOn w:val="Normal"/>
    <w:link w:val="TextedebullesCar"/>
    <w:uiPriority w:val="99"/>
    <w:semiHidden/>
    <w:unhideWhenUsed/>
    <w:rsid w:val="00B23CF8"/>
    <w:rPr>
      <w:rFonts w:ascii="Tahoma" w:hAnsi="Tahoma" w:cs="Tahoma"/>
      <w:sz w:val="16"/>
      <w:szCs w:val="16"/>
    </w:rPr>
  </w:style>
  <w:style w:type="character" w:customStyle="1" w:styleId="TextedebullesCar">
    <w:name w:val="Texte de bulles Car"/>
    <w:basedOn w:val="Policepardfaut"/>
    <w:link w:val="Textedebulles"/>
    <w:uiPriority w:val="99"/>
    <w:semiHidden/>
    <w:rsid w:val="00B23CF8"/>
    <w:rPr>
      <w:rFonts w:ascii="Tahoma" w:hAnsi="Tahoma" w:cs="Tahoma"/>
      <w:sz w:val="16"/>
      <w:szCs w:val="16"/>
      <w:lang w:val="en-GB"/>
    </w:rPr>
  </w:style>
  <w:style w:type="paragraph" w:customStyle="1" w:styleId="Default">
    <w:name w:val="Default"/>
    <w:rsid w:val="00C0752B"/>
    <w:pPr>
      <w:autoSpaceDE w:val="0"/>
      <w:autoSpaceDN w:val="0"/>
      <w:adjustRightInd w:val="0"/>
    </w:pPr>
    <w:rPr>
      <w:rFonts w:ascii="Arial" w:eastAsia="Calibri" w:hAnsi="Arial" w:cs="Arial"/>
      <w:color w:val="000000"/>
      <w:sz w:val="24"/>
      <w:szCs w:val="24"/>
    </w:rPr>
  </w:style>
  <w:style w:type="character" w:customStyle="1" w:styleId="Caractresdenotedebasdepage">
    <w:name w:val="Caractères de note de bas de page"/>
    <w:basedOn w:val="Policepardfaut"/>
    <w:rsid w:val="00C0752B"/>
    <w:rPr>
      <w:rFonts w:cs="Times New Roman"/>
      <w:vertAlign w:val="superscript"/>
    </w:rPr>
  </w:style>
  <w:style w:type="character" w:customStyle="1" w:styleId="gd">
    <w:name w:val="gd"/>
    <w:basedOn w:val="Policepardfaut"/>
    <w:rsid w:val="00D95A33"/>
  </w:style>
  <w:style w:type="character" w:customStyle="1" w:styleId="hps">
    <w:name w:val="hps"/>
    <w:basedOn w:val="Policepardfaut"/>
    <w:rsid w:val="004104E5"/>
  </w:style>
  <w:style w:type="character" w:customStyle="1" w:styleId="atn">
    <w:name w:val="atn"/>
    <w:basedOn w:val="Policepardfaut"/>
    <w:rsid w:val="000524B9"/>
  </w:style>
  <w:style w:type="character" w:customStyle="1" w:styleId="longtext">
    <w:name w:val="long_text"/>
    <w:basedOn w:val="Policepardfaut"/>
    <w:rsid w:val="00524287"/>
  </w:style>
  <w:style w:type="numbering" w:customStyle="1" w:styleId="LSReference">
    <w:name w:val="LS Reference"/>
    <w:basedOn w:val="Aucuneliste"/>
    <w:rsid w:val="0058292E"/>
    <w:pPr>
      <w:numPr>
        <w:numId w:val="34"/>
      </w:numPr>
    </w:pPr>
  </w:style>
  <w:style w:type="paragraph" w:styleId="Objetducommentaire">
    <w:name w:val="annotation subject"/>
    <w:basedOn w:val="Commentaire"/>
    <w:next w:val="Commentaire"/>
    <w:link w:val="ObjetducommentaireCar"/>
    <w:uiPriority w:val="99"/>
    <w:semiHidden/>
    <w:unhideWhenUsed/>
    <w:rsid w:val="003E287F"/>
    <w:rPr>
      <w:b/>
      <w:bCs/>
      <w:lang w:val="en-GB"/>
    </w:rPr>
  </w:style>
  <w:style w:type="character" w:customStyle="1" w:styleId="ObjetducommentaireCar">
    <w:name w:val="Objet du commentaire Car"/>
    <w:basedOn w:val="CommentaireCar"/>
    <w:link w:val="Objetducommentaire"/>
    <w:uiPriority w:val="99"/>
    <w:semiHidden/>
    <w:rsid w:val="003E287F"/>
    <w:rPr>
      <w:b/>
      <w:bCs/>
      <w:lang w:val="en-GB"/>
    </w:rPr>
  </w:style>
  <w:style w:type="character" w:customStyle="1" w:styleId="PieddepageCar">
    <w:name w:val="Pied de page Car"/>
    <w:basedOn w:val="Policepardfaut"/>
    <w:link w:val="Pieddepage"/>
    <w:uiPriority w:val="99"/>
    <w:rsid w:val="00CA359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A1"/>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95D1C"/>
    <w:pPr>
      <w:tabs>
        <w:tab w:val="center" w:pos="4536"/>
        <w:tab w:val="right" w:pos="9072"/>
      </w:tabs>
    </w:pPr>
  </w:style>
  <w:style w:type="paragraph" w:styleId="Pieddepage">
    <w:name w:val="footer"/>
    <w:basedOn w:val="Normal"/>
    <w:link w:val="PieddepageCar"/>
    <w:uiPriority w:val="99"/>
    <w:rsid w:val="00295D1C"/>
    <w:pPr>
      <w:tabs>
        <w:tab w:val="center" w:pos="4536"/>
        <w:tab w:val="right" w:pos="9072"/>
      </w:tabs>
    </w:pPr>
  </w:style>
  <w:style w:type="character" w:styleId="Numrodepage">
    <w:name w:val="page number"/>
    <w:basedOn w:val="Policepardfaut"/>
    <w:rsid w:val="00295D1C"/>
  </w:style>
  <w:style w:type="paragraph" w:customStyle="1" w:styleId="item">
    <w:name w:val="item"/>
    <w:basedOn w:val="Normal"/>
    <w:link w:val="itemCar"/>
    <w:rsid w:val="002869B4"/>
    <w:pPr>
      <w:numPr>
        <w:numId w:val="1"/>
      </w:numPr>
      <w:jc w:val="both"/>
    </w:pPr>
    <w:rPr>
      <w:rFonts w:ascii="Arial" w:hAnsi="Arial" w:cs="Arial"/>
      <w:sz w:val="20"/>
      <w:szCs w:val="20"/>
      <w:lang w:val="fr-FR"/>
    </w:rPr>
  </w:style>
  <w:style w:type="character" w:customStyle="1" w:styleId="itemCar">
    <w:name w:val="item Car"/>
    <w:basedOn w:val="Policepardfaut"/>
    <w:link w:val="item"/>
    <w:locked/>
    <w:rsid w:val="002869B4"/>
    <w:rPr>
      <w:rFonts w:ascii="Arial" w:hAnsi="Arial" w:cs="Arial"/>
      <w:lang w:val="fr-FR" w:eastAsia="fr-FR" w:bidi="ar-SA"/>
    </w:rPr>
  </w:style>
  <w:style w:type="paragraph" w:styleId="Listepuces">
    <w:name w:val="List Bullet"/>
    <w:basedOn w:val="Normal"/>
    <w:rsid w:val="002869B4"/>
    <w:pPr>
      <w:numPr>
        <w:numId w:val="2"/>
      </w:numPr>
    </w:pPr>
  </w:style>
  <w:style w:type="paragraph" w:styleId="Notedebasdepage">
    <w:name w:val="footnote text"/>
    <w:basedOn w:val="Normal"/>
    <w:semiHidden/>
    <w:rsid w:val="006864D6"/>
    <w:rPr>
      <w:sz w:val="20"/>
      <w:szCs w:val="20"/>
    </w:rPr>
  </w:style>
  <w:style w:type="character" w:styleId="Appelnotedebasdep">
    <w:name w:val="footnote reference"/>
    <w:basedOn w:val="Policepardfaut"/>
    <w:semiHidden/>
    <w:rsid w:val="006864D6"/>
    <w:rPr>
      <w:vertAlign w:val="superscript"/>
    </w:rPr>
  </w:style>
  <w:style w:type="paragraph" w:styleId="Notedefin">
    <w:name w:val="endnote text"/>
    <w:basedOn w:val="Normal"/>
    <w:link w:val="NotedefinCar"/>
    <w:uiPriority w:val="99"/>
    <w:semiHidden/>
    <w:unhideWhenUsed/>
    <w:rsid w:val="008949C4"/>
    <w:rPr>
      <w:sz w:val="20"/>
      <w:szCs w:val="20"/>
    </w:rPr>
  </w:style>
  <w:style w:type="character" w:customStyle="1" w:styleId="NotedefinCar">
    <w:name w:val="Note de fin Car"/>
    <w:basedOn w:val="Policepardfaut"/>
    <w:link w:val="Notedefin"/>
    <w:uiPriority w:val="99"/>
    <w:semiHidden/>
    <w:rsid w:val="008949C4"/>
    <w:rPr>
      <w:lang w:val="en-GB"/>
    </w:rPr>
  </w:style>
  <w:style w:type="character" w:styleId="Appeldenotedefin">
    <w:name w:val="endnote reference"/>
    <w:basedOn w:val="Policepardfaut"/>
    <w:uiPriority w:val="99"/>
    <w:semiHidden/>
    <w:unhideWhenUsed/>
    <w:rsid w:val="008949C4"/>
    <w:rPr>
      <w:vertAlign w:val="superscript"/>
    </w:rPr>
  </w:style>
  <w:style w:type="paragraph" w:customStyle="1" w:styleId="Paragraphedeliste1">
    <w:name w:val="Paragraphe de liste1"/>
    <w:basedOn w:val="Normal"/>
    <w:rsid w:val="004B499F"/>
    <w:pPr>
      <w:spacing w:after="200" w:line="276" w:lineRule="auto"/>
      <w:ind w:left="720"/>
      <w:contextualSpacing/>
    </w:pPr>
    <w:rPr>
      <w:rFonts w:ascii="Calibri" w:hAnsi="Calibri"/>
      <w:sz w:val="22"/>
      <w:szCs w:val="22"/>
      <w:lang w:val="fr-BE" w:eastAsia="en-US"/>
    </w:rPr>
  </w:style>
  <w:style w:type="paragraph" w:styleId="Paragraphedeliste">
    <w:name w:val="List Paragraph"/>
    <w:basedOn w:val="Normal"/>
    <w:uiPriority w:val="34"/>
    <w:qFormat/>
    <w:rsid w:val="004F7416"/>
    <w:pPr>
      <w:ind w:left="720"/>
      <w:contextualSpacing/>
    </w:pPr>
  </w:style>
  <w:style w:type="character" w:styleId="Lienhypertexte">
    <w:name w:val="Hyperlink"/>
    <w:basedOn w:val="Policepardfaut"/>
    <w:uiPriority w:val="99"/>
    <w:unhideWhenUsed/>
    <w:rsid w:val="00B23CF8"/>
    <w:rPr>
      <w:color w:val="0000FF" w:themeColor="hyperlink"/>
      <w:u w:val="single"/>
    </w:rPr>
  </w:style>
  <w:style w:type="character" w:styleId="Marquedecommentaire">
    <w:name w:val="annotation reference"/>
    <w:basedOn w:val="Policepardfaut"/>
    <w:rsid w:val="00B23CF8"/>
    <w:rPr>
      <w:sz w:val="16"/>
      <w:szCs w:val="16"/>
    </w:rPr>
  </w:style>
  <w:style w:type="paragraph" w:styleId="Commentaire">
    <w:name w:val="annotation text"/>
    <w:basedOn w:val="Normal"/>
    <w:link w:val="CommentaireCar"/>
    <w:rsid w:val="00B23CF8"/>
    <w:rPr>
      <w:sz w:val="20"/>
      <w:szCs w:val="20"/>
      <w:lang w:val="fr-FR"/>
    </w:rPr>
  </w:style>
  <w:style w:type="character" w:customStyle="1" w:styleId="CommentaireCar">
    <w:name w:val="Commentaire Car"/>
    <w:basedOn w:val="Policepardfaut"/>
    <w:link w:val="Commentaire"/>
    <w:rsid w:val="00B23CF8"/>
  </w:style>
  <w:style w:type="paragraph" w:styleId="Textedebulles">
    <w:name w:val="Balloon Text"/>
    <w:basedOn w:val="Normal"/>
    <w:link w:val="TextedebullesCar"/>
    <w:uiPriority w:val="99"/>
    <w:semiHidden/>
    <w:unhideWhenUsed/>
    <w:rsid w:val="00B23CF8"/>
    <w:rPr>
      <w:rFonts w:ascii="Tahoma" w:hAnsi="Tahoma" w:cs="Tahoma"/>
      <w:sz w:val="16"/>
      <w:szCs w:val="16"/>
    </w:rPr>
  </w:style>
  <w:style w:type="character" w:customStyle="1" w:styleId="TextedebullesCar">
    <w:name w:val="Texte de bulles Car"/>
    <w:basedOn w:val="Policepardfaut"/>
    <w:link w:val="Textedebulles"/>
    <w:uiPriority w:val="99"/>
    <w:semiHidden/>
    <w:rsid w:val="00B23CF8"/>
    <w:rPr>
      <w:rFonts w:ascii="Tahoma" w:hAnsi="Tahoma" w:cs="Tahoma"/>
      <w:sz w:val="16"/>
      <w:szCs w:val="16"/>
      <w:lang w:val="en-GB"/>
    </w:rPr>
  </w:style>
  <w:style w:type="paragraph" w:customStyle="1" w:styleId="Default">
    <w:name w:val="Default"/>
    <w:rsid w:val="00C0752B"/>
    <w:pPr>
      <w:autoSpaceDE w:val="0"/>
      <w:autoSpaceDN w:val="0"/>
      <w:adjustRightInd w:val="0"/>
    </w:pPr>
    <w:rPr>
      <w:rFonts w:ascii="Arial" w:eastAsia="Calibri" w:hAnsi="Arial" w:cs="Arial"/>
      <w:color w:val="000000"/>
      <w:sz w:val="24"/>
      <w:szCs w:val="24"/>
    </w:rPr>
  </w:style>
  <w:style w:type="character" w:customStyle="1" w:styleId="Caractresdenotedebasdepage">
    <w:name w:val="Caractères de note de bas de page"/>
    <w:basedOn w:val="Policepardfaut"/>
    <w:rsid w:val="00C0752B"/>
    <w:rPr>
      <w:rFonts w:cs="Times New Roman"/>
      <w:vertAlign w:val="superscript"/>
    </w:rPr>
  </w:style>
  <w:style w:type="character" w:customStyle="1" w:styleId="gd">
    <w:name w:val="gd"/>
    <w:basedOn w:val="Policepardfaut"/>
    <w:rsid w:val="00D95A33"/>
  </w:style>
  <w:style w:type="character" w:customStyle="1" w:styleId="hps">
    <w:name w:val="hps"/>
    <w:basedOn w:val="Policepardfaut"/>
    <w:rsid w:val="004104E5"/>
  </w:style>
  <w:style w:type="character" w:customStyle="1" w:styleId="atn">
    <w:name w:val="atn"/>
    <w:basedOn w:val="Policepardfaut"/>
    <w:rsid w:val="000524B9"/>
  </w:style>
  <w:style w:type="character" w:customStyle="1" w:styleId="longtext">
    <w:name w:val="long_text"/>
    <w:basedOn w:val="Policepardfaut"/>
    <w:rsid w:val="00524287"/>
  </w:style>
  <w:style w:type="numbering" w:customStyle="1" w:styleId="LSReference">
    <w:name w:val="LS Reference"/>
    <w:basedOn w:val="Aucuneliste"/>
    <w:rsid w:val="0058292E"/>
    <w:pPr>
      <w:numPr>
        <w:numId w:val="34"/>
      </w:numPr>
    </w:pPr>
  </w:style>
  <w:style w:type="paragraph" w:styleId="Objetducommentaire">
    <w:name w:val="annotation subject"/>
    <w:basedOn w:val="Commentaire"/>
    <w:next w:val="Commentaire"/>
    <w:link w:val="ObjetducommentaireCar"/>
    <w:uiPriority w:val="99"/>
    <w:semiHidden/>
    <w:unhideWhenUsed/>
    <w:rsid w:val="003E287F"/>
    <w:rPr>
      <w:b/>
      <w:bCs/>
      <w:lang w:val="en-GB"/>
    </w:rPr>
  </w:style>
  <w:style w:type="character" w:customStyle="1" w:styleId="ObjetducommentaireCar">
    <w:name w:val="Objet du commentaire Car"/>
    <w:basedOn w:val="CommentaireCar"/>
    <w:link w:val="Objetducommentaire"/>
    <w:uiPriority w:val="99"/>
    <w:semiHidden/>
    <w:rsid w:val="003E287F"/>
    <w:rPr>
      <w:b/>
      <w:bCs/>
      <w:lang w:val="en-GB"/>
    </w:rPr>
  </w:style>
  <w:style w:type="character" w:customStyle="1" w:styleId="PieddepageCar">
    <w:name w:val="Pied de page Car"/>
    <w:basedOn w:val="Policepardfaut"/>
    <w:link w:val="Pieddepage"/>
    <w:uiPriority w:val="99"/>
    <w:rsid w:val="00CA359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7438">
      <w:bodyDiv w:val="1"/>
      <w:marLeft w:val="0"/>
      <w:marRight w:val="0"/>
      <w:marTop w:val="0"/>
      <w:marBottom w:val="0"/>
      <w:divBdr>
        <w:top w:val="none" w:sz="0" w:space="0" w:color="auto"/>
        <w:left w:val="none" w:sz="0" w:space="0" w:color="auto"/>
        <w:bottom w:val="none" w:sz="0" w:space="0" w:color="auto"/>
        <w:right w:val="none" w:sz="0" w:space="0" w:color="auto"/>
      </w:divBdr>
      <w:divsChild>
        <w:div w:id="1396900965">
          <w:marLeft w:val="0"/>
          <w:marRight w:val="0"/>
          <w:marTop w:val="0"/>
          <w:marBottom w:val="0"/>
          <w:divBdr>
            <w:top w:val="none" w:sz="0" w:space="0" w:color="auto"/>
            <w:left w:val="none" w:sz="0" w:space="0" w:color="auto"/>
            <w:bottom w:val="none" w:sz="0" w:space="0" w:color="auto"/>
            <w:right w:val="none" w:sz="0" w:space="0" w:color="auto"/>
          </w:divBdr>
          <w:divsChild>
            <w:div w:id="160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i-commission.fr/IMG/pdf/20100422_References_and_guidelines_200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aconsortium.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aee.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ti-commission.fr/" TargetMode="External"/><Relationship Id="rId1" Type="http://schemas.openxmlformats.org/officeDocument/2006/relationships/hyperlink" Target="http://www.aeq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361A-7E81-4A60-8690-ECDCC446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3479</Words>
  <Characters>19137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La qualité de quoi</vt:lpstr>
    </vt:vector>
  </TitlesOfParts>
  <Company>CIEP</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qualité de quoi</dc:title>
  <dc:creator>brcu</dc:creator>
  <cp:lastModifiedBy>Teresa</cp:lastModifiedBy>
  <cp:revision>6</cp:revision>
  <cp:lastPrinted>2012-07-19T11:38:00Z</cp:lastPrinted>
  <dcterms:created xsi:type="dcterms:W3CDTF">2012-09-24T10:32:00Z</dcterms:created>
  <dcterms:modified xsi:type="dcterms:W3CDTF">2012-09-24T10:41:00Z</dcterms:modified>
</cp:coreProperties>
</file>