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36D" w:rsidRPr="00730612" w:rsidRDefault="00730612" w:rsidP="0054236D">
      <w:pPr>
        <w:pStyle w:val="a3"/>
        <w:rPr>
          <w:rFonts w:ascii="Arial" w:hAnsi="Arial" w:cs="Arial"/>
          <w:bCs/>
          <w:sz w:val="28"/>
          <w:szCs w:val="28"/>
          <w:lang w:val="en-US"/>
        </w:rPr>
      </w:pPr>
      <w:r w:rsidRPr="00730612">
        <w:rPr>
          <w:sz w:val="28"/>
          <w:szCs w:val="28"/>
        </w:rPr>
        <w:t>EUR-ACE Standards as a Framework for Curriculum Design: ECDEAST Project</w:t>
      </w:r>
    </w:p>
    <w:p w:rsidR="004361A2" w:rsidRPr="003611C1" w:rsidRDefault="004361A2" w:rsidP="004361A2">
      <w:pPr>
        <w:jc w:val="center"/>
        <w:rPr>
          <w:rFonts w:ascii="Arial" w:hAnsi="Arial" w:cs="Arial"/>
          <w:b/>
          <w:color w:val="FF0000"/>
          <w:lang w:val="en-US"/>
        </w:rPr>
      </w:pPr>
    </w:p>
    <w:p w:rsidR="004361A2" w:rsidRPr="003611C1" w:rsidRDefault="00175BD3" w:rsidP="00730612">
      <w:pPr>
        <w:pStyle w:val="a3"/>
        <w:rPr>
          <w:rFonts w:ascii="Arial" w:hAnsi="Arial" w:cs="Arial"/>
          <w:b w:val="0"/>
          <w:szCs w:val="24"/>
          <w:lang w:val="en-US"/>
        </w:rPr>
      </w:pPr>
      <w:r w:rsidRPr="00730612">
        <w:rPr>
          <w:sz w:val="28"/>
          <w:szCs w:val="28"/>
        </w:rPr>
        <w:t>O</w:t>
      </w:r>
      <w:r w:rsidR="00752FFA" w:rsidRPr="00730612">
        <w:rPr>
          <w:sz w:val="28"/>
          <w:szCs w:val="28"/>
        </w:rPr>
        <w:t>.</w:t>
      </w:r>
      <w:r w:rsidRPr="00730612">
        <w:rPr>
          <w:sz w:val="28"/>
          <w:szCs w:val="28"/>
        </w:rPr>
        <w:t>V</w:t>
      </w:r>
      <w:r w:rsidR="00C15948">
        <w:rPr>
          <w:sz w:val="28"/>
          <w:szCs w:val="28"/>
        </w:rPr>
        <w:t xml:space="preserve">. </w:t>
      </w:r>
      <w:proofErr w:type="spellStart"/>
      <w:r w:rsidRPr="00730612">
        <w:rPr>
          <w:sz w:val="28"/>
          <w:szCs w:val="28"/>
        </w:rPr>
        <w:t>Boev</w:t>
      </w:r>
      <w:proofErr w:type="spellEnd"/>
      <w:r w:rsidR="00A57E49" w:rsidRPr="00730612">
        <w:rPr>
          <w:sz w:val="28"/>
          <w:szCs w:val="28"/>
        </w:rPr>
        <w:t xml:space="preserve"> and M.S. </w:t>
      </w:r>
      <w:proofErr w:type="spellStart"/>
      <w:r w:rsidR="00A57E49" w:rsidRPr="00730612">
        <w:rPr>
          <w:sz w:val="28"/>
          <w:szCs w:val="28"/>
        </w:rPr>
        <w:t>Tayurskaya</w:t>
      </w:r>
      <w:proofErr w:type="spellEnd"/>
    </w:p>
    <w:p w:rsidR="004361A2" w:rsidRPr="00C15948" w:rsidRDefault="004361A2" w:rsidP="004361A2">
      <w:pPr>
        <w:pStyle w:val="a7"/>
        <w:spacing w:after="0" w:line="240" w:lineRule="auto"/>
        <w:jc w:val="center"/>
        <w:rPr>
          <w:szCs w:val="24"/>
        </w:rPr>
      </w:pPr>
    </w:p>
    <w:p w:rsidR="004361A2" w:rsidRPr="00C15948" w:rsidRDefault="00175BD3" w:rsidP="004361A2">
      <w:pPr>
        <w:pStyle w:val="a7"/>
        <w:spacing w:after="0" w:line="240" w:lineRule="auto"/>
        <w:jc w:val="center"/>
        <w:rPr>
          <w:szCs w:val="24"/>
          <w:lang w:val="en-US"/>
        </w:rPr>
      </w:pPr>
      <w:r w:rsidRPr="00C15948">
        <w:rPr>
          <w:szCs w:val="24"/>
          <w:lang w:val="en-US"/>
        </w:rPr>
        <w:t>Tomsk</w:t>
      </w:r>
      <w:r w:rsidR="00752FFA" w:rsidRPr="00C15948">
        <w:rPr>
          <w:szCs w:val="24"/>
          <w:lang w:val="en-US"/>
        </w:rPr>
        <w:t xml:space="preserve"> Po</w:t>
      </w:r>
      <w:r w:rsidRPr="00C15948">
        <w:rPr>
          <w:szCs w:val="24"/>
          <w:lang w:val="en-US"/>
        </w:rPr>
        <w:t>l</w:t>
      </w:r>
      <w:r w:rsidR="00752FFA" w:rsidRPr="00C15948">
        <w:rPr>
          <w:szCs w:val="24"/>
          <w:lang w:val="en-US"/>
        </w:rPr>
        <w:t>ytechnic Univers</w:t>
      </w:r>
      <w:bookmarkStart w:id="0" w:name="_GoBack"/>
      <w:bookmarkEnd w:id="0"/>
      <w:r w:rsidR="00752FFA" w:rsidRPr="00C15948">
        <w:rPr>
          <w:szCs w:val="24"/>
          <w:lang w:val="en-US"/>
        </w:rPr>
        <w:t>ity</w:t>
      </w:r>
    </w:p>
    <w:p w:rsidR="004361A2" w:rsidRPr="00C15948" w:rsidRDefault="00175BD3" w:rsidP="004361A2">
      <w:pPr>
        <w:pStyle w:val="a7"/>
        <w:spacing w:after="0" w:line="240" w:lineRule="auto"/>
        <w:jc w:val="center"/>
        <w:rPr>
          <w:szCs w:val="24"/>
        </w:rPr>
      </w:pPr>
      <w:r w:rsidRPr="00C15948">
        <w:rPr>
          <w:szCs w:val="24"/>
          <w:lang w:val="en-US"/>
        </w:rPr>
        <w:t>Tomsk</w:t>
      </w:r>
      <w:r w:rsidR="00C01E67" w:rsidRPr="00C15948">
        <w:rPr>
          <w:szCs w:val="24"/>
          <w:lang w:val="en-US"/>
        </w:rPr>
        <w:t>, Russia</w:t>
      </w:r>
    </w:p>
    <w:p w:rsidR="004361A2" w:rsidRPr="00C15948" w:rsidRDefault="004361A2" w:rsidP="004361A2">
      <w:pPr>
        <w:pStyle w:val="a7"/>
        <w:spacing w:after="0" w:line="240" w:lineRule="auto"/>
        <w:jc w:val="center"/>
        <w:rPr>
          <w:szCs w:val="24"/>
          <w:u w:val="single"/>
          <w:lang w:val="fr-FR"/>
        </w:rPr>
      </w:pPr>
      <w:r w:rsidRPr="00C15948">
        <w:rPr>
          <w:szCs w:val="24"/>
          <w:lang w:val="fr-FR"/>
        </w:rPr>
        <w:t xml:space="preserve">E-mail: </w:t>
      </w:r>
      <w:r w:rsidR="00175BD3" w:rsidRPr="00C15948">
        <w:rPr>
          <w:color w:val="0000FF"/>
          <w:szCs w:val="24"/>
          <w:u w:val="single"/>
          <w:lang w:val="fr-FR"/>
        </w:rPr>
        <w:t>ovb</w:t>
      </w:r>
      <w:r w:rsidRPr="00C15948">
        <w:rPr>
          <w:color w:val="0000FF"/>
          <w:szCs w:val="24"/>
          <w:u w:val="single"/>
          <w:lang w:val="fr-FR"/>
        </w:rPr>
        <w:t>@</w:t>
      </w:r>
      <w:r w:rsidR="00175BD3" w:rsidRPr="00C15948">
        <w:rPr>
          <w:color w:val="0000FF"/>
          <w:szCs w:val="24"/>
          <w:u w:val="single"/>
          <w:lang w:val="fr-FR"/>
        </w:rPr>
        <w:t>tpu</w:t>
      </w:r>
      <w:r w:rsidR="00C01E67" w:rsidRPr="00C15948">
        <w:rPr>
          <w:color w:val="0000FF"/>
          <w:szCs w:val="24"/>
          <w:u w:val="single"/>
          <w:lang w:val="fr-FR"/>
        </w:rPr>
        <w:t>.ru</w:t>
      </w:r>
    </w:p>
    <w:p w:rsidR="004361A2" w:rsidRPr="003B015E" w:rsidRDefault="004361A2" w:rsidP="004361A2">
      <w:pPr>
        <w:jc w:val="center"/>
        <w:rPr>
          <w:rFonts w:ascii="Arial" w:hAnsi="Arial" w:cs="Arial"/>
          <w:b/>
          <w:color w:val="FF0000"/>
          <w:lang w:val="en-US"/>
        </w:rPr>
      </w:pPr>
    </w:p>
    <w:p w:rsidR="00A57E49" w:rsidRPr="00730612" w:rsidRDefault="00335F72" w:rsidP="00A57E49">
      <w:pPr>
        <w:spacing w:after="120"/>
        <w:rPr>
          <w:sz w:val="20"/>
        </w:rPr>
      </w:pPr>
      <w:r w:rsidRPr="00730612">
        <w:rPr>
          <w:sz w:val="20"/>
        </w:rPr>
        <w:t>Financed by TEMPUS</w:t>
      </w:r>
      <w:r w:rsidR="00C15948">
        <w:rPr>
          <w:sz w:val="20"/>
        </w:rPr>
        <w:t xml:space="preserve"> </w:t>
      </w:r>
      <w:r w:rsidRPr="00730612">
        <w:rPr>
          <w:sz w:val="20"/>
        </w:rPr>
        <w:t>grant</w:t>
      </w:r>
      <w:r w:rsidR="00E53267" w:rsidRPr="00730612">
        <w:rPr>
          <w:sz w:val="20"/>
        </w:rPr>
        <w:t xml:space="preserve"> </w:t>
      </w:r>
      <w:r w:rsidRPr="00730612">
        <w:rPr>
          <w:sz w:val="20"/>
        </w:rPr>
        <w:t xml:space="preserve">ECDEAST </w:t>
      </w:r>
      <w:r w:rsidR="002E70ED" w:rsidRPr="00730612">
        <w:rPr>
          <w:sz w:val="20"/>
        </w:rPr>
        <w:t xml:space="preserve">project is </w:t>
      </w:r>
      <w:r w:rsidR="00E53267" w:rsidRPr="00730612">
        <w:rPr>
          <w:sz w:val="20"/>
        </w:rPr>
        <w:t xml:space="preserve">aimed </w:t>
      </w:r>
      <w:r w:rsidR="002E70ED" w:rsidRPr="00730612">
        <w:rPr>
          <w:sz w:val="20"/>
        </w:rPr>
        <w:t>to ensure that Russian universities have advanced curricula for programmes in line with new development in the chosen engineering areas and according to the Bologna Process (EQF)</w:t>
      </w:r>
      <w:r w:rsidR="00E53267" w:rsidRPr="00730612">
        <w:rPr>
          <w:sz w:val="20"/>
        </w:rPr>
        <w:t xml:space="preserve"> </w:t>
      </w:r>
      <w:r w:rsidR="002E70ED" w:rsidRPr="00730612">
        <w:rPr>
          <w:sz w:val="20"/>
        </w:rPr>
        <w:t>and European standards for the quality of engineering education (EUR-ACE).</w:t>
      </w:r>
      <w:r w:rsidR="00C15948">
        <w:rPr>
          <w:sz w:val="20"/>
        </w:rPr>
        <w:t xml:space="preserve"> </w:t>
      </w:r>
      <w:r w:rsidR="00A57E49" w:rsidRPr="00730612">
        <w:rPr>
          <w:sz w:val="20"/>
          <w:lang w:val="en"/>
        </w:rPr>
        <w:t xml:space="preserve">The EUR-ACE Framework standards define programme outcomes for engineering degree programmes. </w:t>
      </w:r>
      <w:r w:rsidR="00A57E49" w:rsidRPr="00730612">
        <w:rPr>
          <w:sz w:val="20"/>
        </w:rPr>
        <w:t>The alignment of EQF &amp; EUR-ACE Standards with Russian educational standards requirements to structure of programmes and graduates’ competencies is one of the challenging tasks for Russian universities and the project partners as well.</w:t>
      </w:r>
      <w:r w:rsidR="00730612" w:rsidRPr="00730612">
        <w:rPr>
          <w:sz w:val="20"/>
        </w:rPr>
        <w:t xml:space="preserve"> The paper reviews the project state-of-art and outputs.</w:t>
      </w:r>
    </w:p>
    <w:p w:rsidR="008E2F67" w:rsidRDefault="008E2F67" w:rsidP="00604DC8">
      <w:pPr>
        <w:pStyle w:val="1"/>
        <w:numPr>
          <w:ilvl w:val="0"/>
          <w:numId w:val="0"/>
        </w:numPr>
        <w:ind w:left="432"/>
      </w:pPr>
      <w:r>
        <w:t>THE PROJECT DESCRIPTION</w:t>
      </w:r>
    </w:p>
    <w:p w:rsidR="00C15948" w:rsidRDefault="00C15948" w:rsidP="00C15948">
      <w:pPr>
        <w:spacing w:after="120"/>
      </w:pPr>
    </w:p>
    <w:p w:rsidR="00C15948" w:rsidRDefault="00C15948" w:rsidP="00C15948">
      <w:pPr>
        <w:spacing w:after="120"/>
        <w:rPr>
          <w:lang w:val="en"/>
        </w:rPr>
      </w:pPr>
      <w:r>
        <w:t>The ECDEAST is a TEMPUS</w:t>
      </w:r>
      <w:r w:rsidRPr="002E70ED">
        <w:t xml:space="preserve"> </w:t>
      </w:r>
      <w:r>
        <w:t xml:space="preserve">[1] aimed at development of master </w:t>
      </w:r>
      <w:r w:rsidR="00CD7136">
        <w:t xml:space="preserve">engineering </w:t>
      </w:r>
      <w:r>
        <w:t xml:space="preserve">programmes </w:t>
      </w:r>
      <w:r w:rsidR="00CD7136">
        <w:t xml:space="preserve">by Russian universities </w:t>
      </w:r>
      <w:r w:rsidRPr="002E70ED">
        <w:t>according to the Bologna Process (EQF)</w:t>
      </w:r>
      <w:r>
        <w:t xml:space="preserve"> [2]</w:t>
      </w:r>
      <w:r w:rsidRPr="002E70ED">
        <w:t xml:space="preserve"> and European standards for the quality of engineering education (EUR-ACE)</w:t>
      </w:r>
      <w:r>
        <w:t xml:space="preserve"> [3]. Three Russian partners of the project are granted their rights to develop degree programmes beyond requirements of national educational standards. </w:t>
      </w:r>
    </w:p>
    <w:p w:rsidR="00C15948" w:rsidRDefault="00C15948" w:rsidP="00C15948">
      <w:pPr>
        <w:spacing w:after="120"/>
        <w:rPr>
          <w:lang w:val="en"/>
        </w:rPr>
      </w:pPr>
      <w:r>
        <w:rPr>
          <w:lang w:val="en"/>
        </w:rPr>
        <w:t xml:space="preserve">The EUR-ACE Framework standards define </w:t>
      </w:r>
      <w:proofErr w:type="spellStart"/>
      <w:r>
        <w:rPr>
          <w:lang w:val="en"/>
        </w:rPr>
        <w:t>programme</w:t>
      </w:r>
      <w:proofErr w:type="spellEnd"/>
      <w:r>
        <w:rPr>
          <w:lang w:val="en"/>
        </w:rPr>
        <w:t xml:space="preserve"> outcomes for engineering degree </w:t>
      </w:r>
      <w:proofErr w:type="spellStart"/>
      <w:r>
        <w:rPr>
          <w:lang w:val="en"/>
        </w:rPr>
        <w:t>programmes</w:t>
      </w:r>
      <w:proofErr w:type="spellEnd"/>
      <w:r>
        <w:rPr>
          <w:lang w:val="en"/>
        </w:rPr>
        <w:t xml:space="preserve">. These </w:t>
      </w:r>
      <w:proofErr w:type="spellStart"/>
      <w:r>
        <w:rPr>
          <w:lang w:val="en"/>
        </w:rPr>
        <w:t>programme</w:t>
      </w:r>
      <w:proofErr w:type="spellEnd"/>
      <w:r>
        <w:rPr>
          <w:lang w:val="en"/>
        </w:rPr>
        <w:t xml:space="preserve"> outcomes describe in general terms the capabilities required of graduates from accredited First Cycle (Bachelor) and Second Cycle (Master) engineering </w:t>
      </w:r>
      <w:proofErr w:type="spellStart"/>
      <w:r>
        <w:rPr>
          <w:lang w:val="en"/>
        </w:rPr>
        <w:t>programmes</w:t>
      </w:r>
      <w:proofErr w:type="spellEnd"/>
      <w:r>
        <w:rPr>
          <w:lang w:val="en"/>
        </w:rPr>
        <w:t xml:space="preserve"> as an entry route to the profession.</w:t>
      </w:r>
    </w:p>
    <w:p w:rsidR="00C15948" w:rsidRPr="00946375" w:rsidRDefault="00C15948" w:rsidP="00C15948">
      <w:pPr>
        <w:spacing w:after="120"/>
      </w:pPr>
      <w:r>
        <w:t>The alignment of EQF &amp; EUR-ACE Standards with Russian educational standards requirements to structure of programmes and graduates’ competencies is one of the challenging tasks for Russian universities and the project partners as well.</w:t>
      </w:r>
    </w:p>
    <w:p w:rsidR="00C15948" w:rsidRPr="00C15948" w:rsidRDefault="00C15948" w:rsidP="00C15948"/>
    <w:p w:rsidR="008E2F67" w:rsidRDefault="008E2F67" w:rsidP="00373839">
      <w:pPr>
        <w:pStyle w:val="2"/>
        <w:numPr>
          <w:ilvl w:val="0"/>
          <w:numId w:val="0"/>
        </w:numPr>
        <w:tabs>
          <w:tab w:val="clear" w:pos="454"/>
        </w:tabs>
        <w:contextualSpacing w:val="0"/>
      </w:pPr>
      <w:r>
        <w:t>Objective</w:t>
      </w:r>
    </w:p>
    <w:p w:rsidR="008E2F67" w:rsidRDefault="008E2F67" w:rsidP="008E2F67">
      <w:pPr>
        <w:spacing w:after="120"/>
      </w:pPr>
      <w:r>
        <w:t>The ECDEAST project objective is to ensure that Russian universities have advanced curricula for programmes in line with new development in the chosen engineering areas and according to the Bologna Process and European standards for the quality of engineering education (EUR-ACE Standards</w:t>
      </w:r>
      <w:r w:rsidR="00C15948">
        <w:t xml:space="preserve"> [3]</w:t>
      </w:r>
      <w:r>
        <w:t>).</w:t>
      </w:r>
    </w:p>
    <w:p w:rsidR="008E2F67" w:rsidRDefault="008E2F67" w:rsidP="00373839">
      <w:pPr>
        <w:pStyle w:val="2"/>
        <w:numPr>
          <w:ilvl w:val="0"/>
          <w:numId w:val="0"/>
        </w:numPr>
        <w:tabs>
          <w:tab w:val="clear" w:pos="454"/>
        </w:tabs>
        <w:contextualSpacing w:val="0"/>
      </w:pPr>
      <w:r>
        <w:t>Partners</w:t>
      </w:r>
    </w:p>
    <w:p w:rsidR="008E2F67" w:rsidRDefault="008E2F67" w:rsidP="008E2F67">
      <w:pPr>
        <w:spacing w:after="120"/>
      </w:pPr>
      <w:r>
        <w:t>The project consortium consists of following partners:</w:t>
      </w:r>
    </w:p>
    <w:p w:rsidR="008E2F67" w:rsidRDefault="008E2F67" w:rsidP="00500ABA">
      <w:pPr>
        <w:numPr>
          <w:ilvl w:val="0"/>
          <w:numId w:val="13"/>
        </w:numPr>
        <w:tabs>
          <w:tab w:val="left" w:pos="567"/>
        </w:tabs>
        <w:spacing w:before="60" w:after="60"/>
        <w:ind w:left="0" w:firstLine="284"/>
      </w:pPr>
      <w:r>
        <w:t>TPU – Tomsk Polytechnic University (Russia)</w:t>
      </w:r>
    </w:p>
    <w:p w:rsidR="008E2F67" w:rsidRDefault="008E2F67" w:rsidP="00500ABA">
      <w:pPr>
        <w:numPr>
          <w:ilvl w:val="0"/>
          <w:numId w:val="13"/>
        </w:numPr>
        <w:tabs>
          <w:tab w:val="left" w:pos="567"/>
        </w:tabs>
        <w:spacing w:before="60" w:after="60"/>
        <w:ind w:left="0" w:firstLine="284"/>
      </w:pPr>
      <w:r>
        <w:t>BMSTU – Bauman Moscow State Technical University (Russia)</w:t>
      </w:r>
    </w:p>
    <w:p w:rsidR="008E2F67" w:rsidRDefault="008E2F67" w:rsidP="00500ABA">
      <w:pPr>
        <w:numPr>
          <w:ilvl w:val="0"/>
          <w:numId w:val="13"/>
        </w:numPr>
        <w:tabs>
          <w:tab w:val="left" w:pos="567"/>
        </w:tabs>
        <w:spacing w:before="60" w:after="60"/>
        <w:ind w:left="0" w:firstLine="284"/>
      </w:pPr>
      <w:r>
        <w:lastRenderedPageBreak/>
        <w:t>SPbSPU – Saint-Petersburg State Polytechnical University (Russia)</w:t>
      </w:r>
    </w:p>
    <w:p w:rsidR="008E2F67" w:rsidRDefault="008E2F67" w:rsidP="00500ABA">
      <w:pPr>
        <w:numPr>
          <w:ilvl w:val="0"/>
          <w:numId w:val="13"/>
        </w:numPr>
        <w:tabs>
          <w:tab w:val="left" w:pos="567"/>
        </w:tabs>
        <w:spacing w:before="60" w:after="60"/>
        <w:ind w:left="0" w:firstLine="284"/>
      </w:pPr>
      <w:r>
        <w:t>HSW – Hochschule Wismar (Germany)</w:t>
      </w:r>
    </w:p>
    <w:p w:rsidR="008E2F67" w:rsidRDefault="008E2F67" w:rsidP="00500ABA">
      <w:pPr>
        <w:numPr>
          <w:ilvl w:val="0"/>
          <w:numId w:val="13"/>
        </w:numPr>
        <w:tabs>
          <w:tab w:val="left" w:pos="567"/>
        </w:tabs>
        <w:spacing w:before="60" w:after="60"/>
        <w:ind w:left="0" w:firstLine="284"/>
      </w:pPr>
      <w:r>
        <w:t>KTU – Kaunas University of Technology (Lithuania)</w:t>
      </w:r>
    </w:p>
    <w:p w:rsidR="008E2F67" w:rsidRDefault="008E2F67" w:rsidP="00500ABA">
      <w:pPr>
        <w:numPr>
          <w:ilvl w:val="0"/>
          <w:numId w:val="13"/>
        </w:numPr>
        <w:tabs>
          <w:tab w:val="left" w:pos="567"/>
        </w:tabs>
        <w:spacing w:before="60" w:after="60"/>
        <w:ind w:left="0" w:firstLine="284"/>
      </w:pPr>
      <w:r>
        <w:t xml:space="preserve">LBUS – Lucian Blaga University of Sibiu (Romania) </w:t>
      </w:r>
    </w:p>
    <w:p w:rsidR="008E2F67" w:rsidRDefault="008E2F67" w:rsidP="00500ABA">
      <w:pPr>
        <w:numPr>
          <w:ilvl w:val="0"/>
          <w:numId w:val="13"/>
        </w:numPr>
        <w:tabs>
          <w:tab w:val="left" w:pos="567"/>
        </w:tabs>
        <w:spacing w:before="60" w:after="60"/>
        <w:ind w:left="0" w:firstLine="284"/>
      </w:pPr>
      <w:r>
        <w:t>SEFI – Société Européenne pour la Formation d'Ingénieurs</w:t>
      </w:r>
    </w:p>
    <w:p w:rsidR="008E2F67" w:rsidRDefault="008E2F67" w:rsidP="00500ABA">
      <w:pPr>
        <w:numPr>
          <w:ilvl w:val="0"/>
          <w:numId w:val="13"/>
        </w:numPr>
        <w:tabs>
          <w:tab w:val="left" w:pos="567"/>
        </w:tabs>
        <w:spacing w:before="60" w:after="60"/>
        <w:ind w:left="0" w:firstLine="284"/>
      </w:pPr>
      <w:r>
        <w:t>ENAEE – European Network for Accreditation of Engineering Education</w:t>
      </w:r>
    </w:p>
    <w:p w:rsidR="008E2F67" w:rsidRDefault="008E2F67" w:rsidP="00373839">
      <w:pPr>
        <w:pStyle w:val="2"/>
        <w:numPr>
          <w:ilvl w:val="0"/>
          <w:numId w:val="0"/>
        </w:numPr>
        <w:tabs>
          <w:tab w:val="clear" w:pos="454"/>
        </w:tabs>
        <w:contextualSpacing w:val="0"/>
      </w:pPr>
      <w:r>
        <w:t>Specific Project Objectives</w:t>
      </w:r>
    </w:p>
    <w:p w:rsidR="008E2F67" w:rsidRDefault="008E2F67" w:rsidP="008E2F67">
      <w:pPr>
        <w:spacing w:after="120"/>
      </w:pPr>
      <w:r>
        <w:t>Three Russian universities with help of European partners jointly will:</w:t>
      </w:r>
    </w:p>
    <w:p w:rsidR="008E2F67" w:rsidRDefault="008E2F67" w:rsidP="00500ABA">
      <w:pPr>
        <w:numPr>
          <w:ilvl w:val="0"/>
          <w:numId w:val="13"/>
        </w:numPr>
        <w:tabs>
          <w:tab w:val="left" w:pos="567"/>
        </w:tabs>
        <w:spacing w:before="60" w:after="60"/>
        <w:ind w:left="0" w:firstLine="284"/>
      </w:pPr>
      <w:r>
        <w:t xml:space="preserve">develop a methodology for engineering curriculum design based on the alignment of EQF &amp; EUR-ACE Standards with Russian educational standards requirements to structure of programmes and graduates’ competencies; </w:t>
      </w:r>
    </w:p>
    <w:p w:rsidR="008E2F67" w:rsidRDefault="008E2F67" w:rsidP="00500ABA">
      <w:pPr>
        <w:numPr>
          <w:ilvl w:val="0"/>
          <w:numId w:val="13"/>
        </w:numPr>
        <w:tabs>
          <w:tab w:val="left" w:pos="567"/>
        </w:tabs>
        <w:spacing w:before="60" w:after="60"/>
        <w:ind w:left="0" w:firstLine="284"/>
      </w:pPr>
      <w:r>
        <w:t>train the faculty to design engineering curricula according to EUR-ACE requirements with using of ECTS;</w:t>
      </w:r>
    </w:p>
    <w:p w:rsidR="008E2F67" w:rsidRDefault="008E2F67" w:rsidP="00500ABA">
      <w:pPr>
        <w:numPr>
          <w:ilvl w:val="0"/>
          <w:numId w:val="13"/>
        </w:numPr>
        <w:tabs>
          <w:tab w:val="left" w:pos="567"/>
        </w:tabs>
        <w:spacing w:before="60" w:after="60"/>
        <w:ind w:left="0" w:firstLine="284"/>
      </w:pPr>
      <w:r>
        <w:t>develop/update and implement 3 master engineering programmes and course modules materials at TPU, BMSTU and SPbSPU according to EUR-ACE requirements with using of ECTS and Dublin Descriptors;</w:t>
      </w:r>
    </w:p>
    <w:p w:rsidR="008E2F67" w:rsidRDefault="008E2F67" w:rsidP="00500ABA">
      <w:pPr>
        <w:numPr>
          <w:ilvl w:val="0"/>
          <w:numId w:val="13"/>
        </w:numPr>
        <w:tabs>
          <w:tab w:val="left" w:pos="567"/>
        </w:tabs>
        <w:spacing w:before="60" w:after="60"/>
        <w:ind w:left="0" w:firstLine="284"/>
      </w:pPr>
      <w:r>
        <w:t>prepare the developed programmes for accreditation with awarding of the EUR-ACE label.</w:t>
      </w:r>
    </w:p>
    <w:p w:rsidR="008E2F67" w:rsidRDefault="008E2F67" w:rsidP="00373839">
      <w:pPr>
        <w:pStyle w:val="2"/>
        <w:numPr>
          <w:ilvl w:val="0"/>
          <w:numId w:val="0"/>
        </w:numPr>
        <w:tabs>
          <w:tab w:val="clear" w:pos="454"/>
        </w:tabs>
        <w:contextualSpacing w:val="0"/>
      </w:pPr>
      <w:r>
        <w:t>Outputs</w:t>
      </w:r>
    </w:p>
    <w:p w:rsidR="008E2F67" w:rsidRDefault="008E2F67" w:rsidP="008E2F67">
      <w:pPr>
        <w:tabs>
          <w:tab w:val="left" w:pos="426"/>
        </w:tabs>
        <w:spacing w:after="120"/>
      </w:pPr>
      <w:r>
        <w:t>The project duration is three years. The following outputs are expected:</w:t>
      </w:r>
    </w:p>
    <w:p w:rsidR="008E2F67" w:rsidRDefault="008E2F67" w:rsidP="00500ABA">
      <w:pPr>
        <w:numPr>
          <w:ilvl w:val="0"/>
          <w:numId w:val="13"/>
        </w:numPr>
        <w:tabs>
          <w:tab w:val="left" w:pos="567"/>
        </w:tabs>
        <w:spacing w:before="60" w:after="60"/>
        <w:ind w:left="0" w:firstLine="284"/>
      </w:pPr>
      <w:r>
        <w:t>Guidelines on engineering programme design;</w:t>
      </w:r>
    </w:p>
    <w:p w:rsidR="008E2F67" w:rsidRDefault="008E2F67" w:rsidP="00500ABA">
      <w:pPr>
        <w:numPr>
          <w:ilvl w:val="0"/>
          <w:numId w:val="13"/>
        </w:numPr>
        <w:tabs>
          <w:tab w:val="left" w:pos="567"/>
        </w:tabs>
        <w:spacing w:before="60" w:after="60"/>
        <w:ind w:left="0" w:firstLine="284"/>
      </w:pPr>
      <w:r>
        <w:t>New curricula of 3 engineering programmes at TPU, BMSTU and SPbSPU (one in each);</w:t>
      </w:r>
    </w:p>
    <w:p w:rsidR="008E2F67" w:rsidRDefault="008E2F67" w:rsidP="00500ABA">
      <w:pPr>
        <w:numPr>
          <w:ilvl w:val="0"/>
          <w:numId w:val="13"/>
        </w:numPr>
        <w:tabs>
          <w:tab w:val="left" w:pos="567"/>
        </w:tabs>
        <w:spacing w:before="60" w:after="60"/>
        <w:ind w:left="0" w:firstLine="284"/>
      </w:pPr>
      <w:r>
        <w:t>Updated syllabi and teaching materials of courses and modules with ECTS credits allocated to learning outcomes;</w:t>
      </w:r>
    </w:p>
    <w:p w:rsidR="008E2F67" w:rsidRDefault="008E2F67" w:rsidP="00500ABA">
      <w:pPr>
        <w:numPr>
          <w:ilvl w:val="0"/>
          <w:numId w:val="13"/>
        </w:numPr>
        <w:tabs>
          <w:tab w:val="left" w:pos="567"/>
        </w:tabs>
        <w:spacing w:before="60" w:after="60"/>
        <w:ind w:left="0" w:firstLine="284"/>
      </w:pPr>
      <w:r>
        <w:t xml:space="preserve">Trained faculty of TPU, BMSTU and SPbSPU for curriculum design (at least 25 faculty staff in each ); </w:t>
      </w:r>
    </w:p>
    <w:p w:rsidR="008E2F67" w:rsidRDefault="008E2F67" w:rsidP="00500ABA">
      <w:pPr>
        <w:numPr>
          <w:ilvl w:val="0"/>
          <w:numId w:val="13"/>
        </w:numPr>
        <w:tabs>
          <w:tab w:val="left" w:pos="567"/>
        </w:tabs>
        <w:spacing w:before="60" w:after="60"/>
        <w:ind w:left="0" w:firstLine="284"/>
      </w:pPr>
      <w:r>
        <w:lastRenderedPageBreak/>
        <w:t xml:space="preserve">Experience gained through teacher exchange, then shared; </w:t>
      </w:r>
    </w:p>
    <w:p w:rsidR="008E2F67" w:rsidRDefault="008E2F67" w:rsidP="00500ABA">
      <w:pPr>
        <w:numPr>
          <w:ilvl w:val="0"/>
          <w:numId w:val="13"/>
        </w:numPr>
        <w:tabs>
          <w:tab w:val="left" w:pos="567"/>
        </w:tabs>
        <w:spacing w:before="60" w:after="60"/>
        <w:ind w:left="0" w:firstLine="284"/>
      </w:pPr>
      <w:r>
        <w:t>New programmes implemented at TPU, BMSTU and SPbSPU (one in each);</w:t>
      </w:r>
    </w:p>
    <w:p w:rsidR="008E2F67" w:rsidRDefault="008E2F67" w:rsidP="00500ABA">
      <w:pPr>
        <w:numPr>
          <w:ilvl w:val="0"/>
          <w:numId w:val="13"/>
        </w:numPr>
        <w:tabs>
          <w:tab w:val="left" w:pos="567"/>
        </w:tabs>
        <w:spacing w:before="60" w:after="60"/>
        <w:ind w:left="0" w:firstLine="284"/>
      </w:pPr>
      <w:r>
        <w:t>Programmes evaluated by peers against EUR-ACE Standards;</w:t>
      </w:r>
    </w:p>
    <w:p w:rsidR="008E2F67" w:rsidRDefault="008E2F67" w:rsidP="00500ABA">
      <w:pPr>
        <w:numPr>
          <w:ilvl w:val="0"/>
          <w:numId w:val="13"/>
        </w:numPr>
        <w:tabs>
          <w:tab w:val="left" w:pos="567"/>
        </w:tabs>
        <w:spacing w:before="60" w:after="60"/>
        <w:ind w:left="0" w:firstLine="284"/>
      </w:pPr>
      <w:r>
        <w:t>Informative project website, promotional materials disseminated;</w:t>
      </w:r>
    </w:p>
    <w:p w:rsidR="008E2F67" w:rsidRDefault="008E2F67" w:rsidP="00500ABA">
      <w:pPr>
        <w:numPr>
          <w:ilvl w:val="0"/>
          <w:numId w:val="13"/>
        </w:numPr>
        <w:tabs>
          <w:tab w:val="left" w:pos="567"/>
        </w:tabs>
        <w:spacing w:before="60" w:after="60"/>
        <w:ind w:left="0" w:firstLine="284"/>
      </w:pPr>
      <w:r>
        <w:t>Book on engineering curriculum design.</w:t>
      </w:r>
    </w:p>
    <w:p w:rsidR="00604DC8" w:rsidRDefault="00373839" w:rsidP="00373839">
      <w:pPr>
        <w:pStyle w:val="1"/>
        <w:numPr>
          <w:ilvl w:val="0"/>
          <w:numId w:val="0"/>
        </w:numPr>
        <w:ind w:left="432" w:hanging="432"/>
      </w:pPr>
      <w:r>
        <w:t>PROJECT ACTIVITIES</w:t>
      </w:r>
    </w:p>
    <w:p w:rsidR="00604DC8" w:rsidRDefault="00604DC8" w:rsidP="00604DC8">
      <w:pPr>
        <w:pStyle w:val="af0"/>
      </w:pPr>
      <w:r>
        <w:t xml:space="preserve">Within the project duration several conferences and workshops </w:t>
      </w:r>
      <w:r w:rsidR="00373839">
        <w:t>are to be</w:t>
      </w:r>
      <w:r>
        <w:t xml:space="preserve"> organized in Russia and Europe for the dissemination and discussion of the project outcomes among academic and professional communities. Interested parties are highly invited to share their experience in engineering curricula design and related topics.</w:t>
      </w:r>
    </w:p>
    <w:p w:rsidR="00373839" w:rsidRPr="00373839" w:rsidRDefault="00373839" w:rsidP="00373839">
      <w:pPr>
        <w:pStyle w:val="af0"/>
        <w:spacing w:after="240"/>
        <w:ind w:left="284"/>
        <w:contextualSpacing/>
        <w:rPr>
          <w:u w:val="single"/>
        </w:rPr>
      </w:pPr>
      <w:r w:rsidRPr="00373839">
        <w:rPr>
          <w:u w:val="single"/>
        </w:rPr>
        <w:t>The first year (2010-2011)</w:t>
      </w:r>
    </w:p>
    <w:p w:rsidR="00373839" w:rsidRDefault="00373839" w:rsidP="00373839">
      <w:pPr>
        <w:numPr>
          <w:ilvl w:val="0"/>
          <w:numId w:val="13"/>
        </w:numPr>
        <w:tabs>
          <w:tab w:val="left" w:pos="567"/>
        </w:tabs>
        <w:spacing w:before="60" w:after="60"/>
        <w:ind w:left="0" w:firstLine="567"/>
      </w:pPr>
      <w:r>
        <w:t>Kick-Off Meeting, Wismar, Germany</w:t>
      </w:r>
    </w:p>
    <w:p w:rsidR="00373839" w:rsidRDefault="00373839" w:rsidP="00373839">
      <w:pPr>
        <w:numPr>
          <w:ilvl w:val="0"/>
          <w:numId w:val="13"/>
        </w:numPr>
        <w:tabs>
          <w:tab w:val="left" w:pos="567"/>
        </w:tabs>
        <w:spacing w:before="60" w:after="60"/>
        <w:ind w:left="0" w:firstLine="567"/>
      </w:pPr>
      <w:r>
        <w:t>Workshop on European and national standards alignment, Kaunas, Lithuania</w:t>
      </w:r>
    </w:p>
    <w:p w:rsidR="00373839" w:rsidRDefault="00373839" w:rsidP="00373839">
      <w:pPr>
        <w:numPr>
          <w:ilvl w:val="0"/>
          <w:numId w:val="13"/>
        </w:numPr>
        <w:tabs>
          <w:tab w:val="left" w:pos="567"/>
        </w:tabs>
        <w:spacing w:before="60" w:after="60"/>
        <w:ind w:left="0" w:firstLine="567"/>
      </w:pPr>
      <w:r>
        <w:t>Preparation of the draft of Guidelines on engineering programme design</w:t>
      </w:r>
    </w:p>
    <w:p w:rsidR="00373839" w:rsidRDefault="00373839" w:rsidP="00373839">
      <w:pPr>
        <w:numPr>
          <w:ilvl w:val="0"/>
          <w:numId w:val="13"/>
        </w:numPr>
        <w:tabs>
          <w:tab w:val="left" w:pos="567"/>
        </w:tabs>
        <w:spacing w:before="60" w:after="60"/>
        <w:ind w:left="0" w:firstLine="567"/>
      </w:pPr>
      <w:r>
        <w:t>Annual project monitoring report</w:t>
      </w:r>
    </w:p>
    <w:p w:rsidR="00373839" w:rsidRDefault="00373839" w:rsidP="00373839">
      <w:pPr>
        <w:numPr>
          <w:ilvl w:val="0"/>
          <w:numId w:val="13"/>
        </w:numPr>
        <w:tabs>
          <w:tab w:val="left" w:pos="567"/>
        </w:tabs>
        <w:spacing w:before="60" w:after="60"/>
        <w:ind w:left="0" w:firstLine="567"/>
      </w:pPr>
      <w:r>
        <w:t>Engineering faculty training workshops at TPU, BMSTU and SPbSPU</w:t>
      </w:r>
    </w:p>
    <w:p w:rsidR="00373839" w:rsidRDefault="00373839" w:rsidP="00373839">
      <w:pPr>
        <w:numPr>
          <w:ilvl w:val="0"/>
          <w:numId w:val="13"/>
        </w:numPr>
        <w:tabs>
          <w:tab w:val="left" w:pos="567"/>
        </w:tabs>
        <w:spacing w:before="60" w:after="60"/>
        <w:ind w:left="0" w:firstLine="567"/>
      </w:pPr>
      <w:r>
        <w:t>Curricula design of selected programmes at TPU, BMSTU and SPbSPU</w:t>
      </w:r>
    </w:p>
    <w:p w:rsidR="00373839" w:rsidRPr="00373839" w:rsidRDefault="00373839" w:rsidP="00373839">
      <w:pPr>
        <w:pStyle w:val="af0"/>
        <w:spacing w:after="240"/>
        <w:ind w:left="284"/>
        <w:contextualSpacing/>
        <w:rPr>
          <w:u w:val="single"/>
        </w:rPr>
      </w:pPr>
      <w:r w:rsidRPr="00373839">
        <w:rPr>
          <w:u w:val="single"/>
        </w:rPr>
        <w:t>The second year (2011-2012)</w:t>
      </w:r>
    </w:p>
    <w:p w:rsidR="00373839" w:rsidRDefault="00373839" w:rsidP="00373839">
      <w:pPr>
        <w:numPr>
          <w:ilvl w:val="0"/>
          <w:numId w:val="13"/>
        </w:numPr>
        <w:tabs>
          <w:tab w:val="left" w:pos="567"/>
        </w:tabs>
        <w:spacing w:before="60" w:after="60"/>
        <w:ind w:left="0" w:firstLine="567"/>
      </w:pPr>
      <w:r>
        <w:t>Workshop on developed curricula, Sibiu, Romania</w:t>
      </w:r>
    </w:p>
    <w:p w:rsidR="00373839" w:rsidRDefault="00373839" w:rsidP="00373839">
      <w:pPr>
        <w:numPr>
          <w:ilvl w:val="0"/>
          <w:numId w:val="13"/>
        </w:numPr>
        <w:tabs>
          <w:tab w:val="left" w:pos="567"/>
        </w:tabs>
        <w:spacing w:before="60" w:after="60"/>
        <w:ind w:left="0" w:firstLine="567"/>
      </w:pPr>
      <w:r>
        <w:t>Preparation of syllabi, teaching materials, handbooks etc. for selected programmes</w:t>
      </w:r>
    </w:p>
    <w:p w:rsidR="00373839" w:rsidRDefault="00373839" w:rsidP="00373839">
      <w:pPr>
        <w:numPr>
          <w:ilvl w:val="0"/>
          <w:numId w:val="13"/>
        </w:numPr>
        <w:tabs>
          <w:tab w:val="left" w:pos="567"/>
        </w:tabs>
        <w:spacing w:before="60" w:after="60"/>
        <w:ind w:left="0" w:firstLine="567"/>
      </w:pPr>
      <w:r>
        <w:t>Annual project monitoring report</w:t>
      </w:r>
    </w:p>
    <w:p w:rsidR="00373839" w:rsidRDefault="00373839" w:rsidP="00373839">
      <w:pPr>
        <w:numPr>
          <w:ilvl w:val="0"/>
          <w:numId w:val="13"/>
        </w:numPr>
        <w:tabs>
          <w:tab w:val="left" w:pos="567"/>
        </w:tabs>
        <w:spacing w:before="60" w:after="60"/>
        <w:ind w:left="0" w:firstLine="567"/>
      </w:pPr>
      <w:r>
        <w:t>Quality meeting of Project Board and TEMPUS representatives, Moscow, Russia</w:t>
      </w:r>
    </w:p>
    <w:p w:rsidR="00373839" w:rsidRDefault="00373839" w:rsidP="00373839">
      <w:pPr>
        <w:numPr>
          <w:ilvl w:val="0"/>
          <w:numId w:val="13"/>
        </w:numPr>
        <w:tabs>
          <w:tab w:val="left" w:pos="567"/>
        </w:tabs>
        <w:spacing w:before="60" w:after="60"/>
        <w:ind w:left="0" w:firstLine="567"/>
      </w:pPr>
      <w:r>
        <w:t>Conference and approval of developed programmes, St. Petersburg, Russia</w:t>
      </w:r>
    </w:p>
    <w:p w:rsidR="00373839" w:rsidRDefault="00373839" w:rsidP="00373839">
      <w:pPr>
        <w:numPr>
          <w:ilvl w:val="0"/>
          <w:numId w:val="13"/>
        </w:numPr>
        <w:tabs>
          <w:tab w:val="left" w:pos="567"/>
        </w:tabs>
        <w:spacing w:before="60" w:after="60"/>
        <w:ind w:left="0" w:firstLine="567"/>
      </w:pPr>
      <w:r>
        <w:t>Finalization of the Guidelines on engineering programme design</w:t>
      </w:r>
    </w:p>
    <w:p w:rsidR="00373839" w:rsidRPr="00373839" w:rsidRDefault="00373839" w:rsidP="00373839">
      <w:pPr>
        <w:pStyle w:val="af0"/>
        <w:spacing w:after="240"/>
        <w:ind w:left="284"/>
        <w:contextualSpacing/>
        <w:rPr>
          <w:u w:val="single"/>
        </w:rPr>
      </w:pPr>
      <w:r w:rsidRPr="00373839">
        <w:rPr>
          <w:u w:val="single"/>
        </w:rPr>
        <w:t>The third year (2012-2013)</w:t>
      </w:r>
    </w:p>
    <w:p w:rsidR="00373839" w:rsidRDefault="00373839" w:rsidP="00373839">
      <w:pPr>
        <w:numPr>
          <w:ilvl w:val="0"/>
          <w:numId w:val="13"/>
        </w:numPr>
        <w:tabs>
          <w:tab w:val="left" w:pos="567"/>
        </w:tabs>
        <w:spacing w:before="60" w:after="60"/>
        <w:ind w:left="0" w:firstLine="567"/>
      </w:pPr>
      <w:r>
        <w:t>Implementation of new/updated programmes at TPU, BMSTU and SPbSPU</w:t>
      </w:r>
    </w:p>
    <w:p w:rsidR="00373839" w:rsidRDefault="00373839" w:rsidP="00373839">
      <w:pPr>
        <w:numPr>
          <w:ilvl w:val="0"/>
          <w:numId w:val="13"/>
        </w:numPr>
        <w:tabs>
          <w:tab w:val="left" w:pos="567"/>
        </w:tabs>
        <w:spacing w:before="60" w:after="60"/>
        <w:ind w:left="0" w:firstLine="567"/>
      </w:pPr>
      <w:r>
        <w:t>Evaluation of programmes by peers against EUR-ACE Standards</w:t>
      </w:r>
    </w:p>
    <w:p w:rsidR="00373839" w:rsidRDefault="00373839" w:rsidP="00373839">
      <w:pPr>
        <w:numPr>
          <w:ilvl w:val="0"/>
          <w:numId w:val="13"/>
        </w:numPr>
        <w:tabs>
          <w:tab w:val="left" w:pos="567"/>
        </w:tabs>
        <w:spacing w:before="60" w:after="60"/>
        <w:ind w:left="0" w:firstLine="567"/>
      </w:pPr>
      <w:r>
        <w:t>Annual project monitoring report</w:t>
      </w:r>
    </w:p>
    <w:p w:rsidR="00373839" w:rsidRDefault="00373839" w:rsidP="00373839">
      <w:pPr>
        <w:numPr>
          <w:ilvl w:val="0"/>
          <w:numId w:val="13"/>
        </w:numPr>
        <w:tabs>
          <w:tab w:val="left" w:pos="567"/>
        </w:tabs>
        <w:spacing w:before="60" w:after="60"/>
        <w:ind w:left="0" w:firstLine="567"/>
      </w:pPr>
      <w:r>
        <w:t>Final Dissemination Conference, Moscow, Russia</w:t>
      </w:r>
    </w:p>
    <w:p w:rsidR="00373839" w:rsidRDefault="00373839" w:rsidP="00373839">
      <w:pPr>
        <w:numPr>
          <w:ilvl w:val="0"/>
          <w:numId w:val="13"/>
        </w:numPr>
        <w:tabs>
          <w:tab w:val="left" w:pos="567"/>
        </w:tabs>
        <w:spacing w:before="60" w:after="60"/>
        <w:ind w:left="0" w:firstLine="567"/>
      </w:pPr>
      <w:r>
        <w:t>Improvement plan for new/updated programmes at TPU, BMSTU and SPbSPU</w:t>
      </w:r>
    </w:p>
    <w:p w:rsidR="00373839" w:rsidRDefault="00373839" w:rsidP="00373839">
      <w:pPr>
        <w:numPr>
          <w:ilvl w:val="0"/>
          <w:numId w:val="13"/>
        </w:numPr>
        <w:tabs>
          <w:tab w:val="left" w:pos="567"/>
        </w:tabs>
        <w:spacing w:before="60" w:after="60"/>
        <w:ind w:left="0" w:firstLine="567"/>
      </w:pPr>
      <w:r>
        <w:t>Report on project results to Ministry of Education and Science of RF</w:t>
      </w:r>
    </w:p>
    <w:p w:rsidR="00373839" w:rsidRDefault="00373839" w:rsidP="00373839">
      <w:pPr>
        <w:numPr>
          <w:ilvl w:val="0"/>
          <w:numId w:val="13"/>
        </w:numPr>
        <w:tabs>
          <w:tab w:val="left" w:pos="567"/>
        </w:tabs>
        <w:spacing w:before="60" w:after="60"/>
        <w:ind w:left="0" w:firstLine="567"/>
      </w:pPr>
      <w:r>
        <w:t>Book on engineering curriculum design</w:t>
      </w:r>
    </w:p>
    <w:p w:rsidR="00373839" w:rsidRDefault="00373839" w:rsidP="00373839">
      <w:pPr>
        <w:numPr>
          <w:ilvl w:val="0"/>
          <w:numId w:val="13"/>
        </w:numPr>
        <w:tabs>
          <w:tab w:val="left" w:pos="567"/>
        </w:tabs>
        <w:spacing w:before="60" w:after="60"/>
        <w:ind w:left="0" w:firstLine="567"/>
      </w:pPr>
      <w:r>
        <w:t>Project Closing Meeting, Wismar, Germany</w:t>
      </w:r>
    </w:p>
    <w:p w:rsidR="00CD7136" w:rsidRDefault="00CD7136" w:rsidP="00CD7136">
      <w:pPr>
        <w:tabs>
          <w:tab w:val="left" w:pos="567"/>
        </w:tabs>
        <w:spacing w:before="60" w:after="60"/>
      </w:pPr>
      <w:r>
        <w:t>The detailed information about project is available on its website [4].</w:t>
      </w:r>
    </w:p>
    <w:p w:rsidR="00970AE3" w:rsidRDefault="00970AE3" w:rsidP="00970AE3">
      <w:pPr>
        <w:pStyle w:val="1"/>
        <w:numPr>
          <w:ilvl w:val="0"/>
          <w:numId w:val="0"/>
        </w:numPr>
        <w:spacing w:before="120"/>
      </w:pPr>
      <w:r>
        <w:t xml:space="preserve">CONCLUSION </w:t>
      </w:r>
    </w:p>
    <w:p w:rsidR="00970AE3" w:rsidRDefault="00970AE3" w:rsidP="00970AE3">
      <w:pPr>
        <w:pStyle w:val="af0"/>
      </w:pPr>
      <w:r>
        <w:t>The programmes developed within the project are to meet the requirements of the third generation national standards and EUR-ACE Standards for engineering programmes both. The development and implementation of master programmes in engineering by leading Russian engineering schools will be an important step for Bologna process in Russia where the introduction of 3 cycle degree goes very slowly (about 7% students in 2009). The experience gained in the project by Russian universities will be distributed through the Educational and Methodological Association of Engineering Institutions of Russia, which being an entity of BMSTU responsible for framework standards of engineering study programmes and their dissemination among a great deal of technical universities of Russia.</w:t>
      </w:r>
    </w:p>
    <w:p w:rsidR="00970AE3" w:rsidRDefault="00970AE3" w:rsidP="00970AE3">
      <w:pPr>
        <w:pStyle w:val="af0"/>
      </w:pPr>
      <w:r>
        <w:t xml:space="preserve">During the project life time it is assumed to develop and publish the Guidelines on engineering curriculum design based on alignment of Russian and European requirements to engineering graduates’ competences. The Guidelines on engineering curriculum design being developed as methodological recommendations will be presented for academic staff of partner universities and after approval will be available through the project website in Russian and in English. </w:t>
      </w:r>
    </w:p>
    <w:p w:rsidR="00970AE3" w:rsidRDefault="00970AE3" w:rsidP="00970AE3">
      <w:pPr>
        <w:pStyle w:val="af0"/>
      </w:pPr>
      <w:r>
        <w:t>Finalizing the project the consortium will organize the conference in Moscow with broad participation of the Russian academic and professional community. The representatives of the Russian governmental structures (from the Ministry of Education and Science, the State Duma Committee on Education, the Federal Service for Supervision and Licensing in Higher Education) will be invited to attend. The project outcomes and the best practices are to be spread among the Russian engineering schools and the engineering community.</w:t>
      </w:r>
    </w:p>
    <w:p w:rsidR="00604DC8" w:rsidRDefault="00604DC8" w:rsidP="00894F37">
      <w:pPr>
        <w:pStyle w:val="1"/>
        <w:numPr>
          <w:ilvl w:val="0"/>
          <w:numId w:val="0"/>
        </w:numPr>
        <w:tabs>
          <w:tab w:val="clear" w:pos="454"/>
        </w:tabs>
        <w:spacing w:before="120" w:after="240"/>
        <w:contextualSpacing w:val="0"/>
      </w:pPr>
      <w:r>
        <w:t>REFERENCES</w:t>
      </w:r>
    </w:p>
    <w:p w:rsidR="00604DC8" w:rsidRDefault="00604DC8" w:rsidP="00604DC8">
      <w:pPr>
        <w:pStyle w:val="References"/>
      </w:pPr>
      <w:r>
        <w:t>The Tempus Programme web-site. http://eacea.ec.europa.eu/tempus/index_en.php (accessed 201</w:t>
      </w:r>
      <w:r w:rsidR="00E53267">
        <w:t>2</w:t>
      </w:r>
      <w:r>
        <w:t>-0</w:t>
      </w:r>
      <w:r w:rsidR="00E53267">
        <w:t>7</w:t>
      </w:r>
      <w:r>
        <w:t>-</w:t>
      </w:r>
      <w:r w:rsidR="00E53267">
        <w:t>23</w:t>
      </w:r>
      <w:r>
        <w:t>)</w:t>
      </w:r>
    </w:p>
    <w:p w:rsidR="00604DC8" w:rsidRDefault="00604DC8" w:rsidP="00E53267">
      <w:pPr>
        <w:pStyle w:val="References"/>
      </w:pPr>
      <w:r>
        <w:t xml:space="preserve">The European Qualifications Framework web-site. </w:t>
      </w:r>
      <w:r w:rsidR="00E53267" w:rsidRPr="00E53267">
        <w:t xml:space="preserve">http://ec.europa.eu/education/lifelong-learning-policy/eqf_en.htm </w:t>
      </w:r>
      <w:r>
        <w:t>(accessed 201</w:t>
      </w:r>
      <w:r w:rsidR="00E53267">
        <w:t>2</w:t>
      </w:r>
      <w:r>
        <w:t>-0</w:t>
      </w:r>
      <w:r w:rsidR="00E53267">
        <w:t>7</w:t>
      </w:r>
      <w:r>
        <w:t>-</w:t>
      </w:r>
      <w:r w:rsidR="00E53267">
        <w:t>23</w:t>
      </w:r>
      <w:r>
        <w:t>)</w:t>
      </w:r>
    </w:p>
    <w:p w:rsidR="00604DC8" w:rsidRDefault="00604DC8" w:rsidP="00E53267">
      <w:pPr>
        <w:pStyle w:val="References"/>
      </w:pPr>
      <w:r>
        <w:t xml:space="preserve">The EUR-ACE Framework Standards. </w:t>
      </w:r>
      <w:r w:rsidR="00E53267" w:rsidRPr="00E53267">
        <w:t xml:space="preserve">http://www.enaee.eu/wp-content/uploads/2012/01/EUR-ACE_Framework-Standards_2008-11-0511.pdf </w:t>
      </w:r>
      <w:r>
        <w:t>(accessed 201</w:t>
      </w:r>
      <w:r w:rsidR="00E53267">
        <w:t>2</w:t>
      </w:r>
      <w:r>
        <w:t>-0</w:t>
      </w:r>
      <w:r w:rsidR="00E53267">
        <w:t>7</w:t>
      </w:r>
      <w:r>
        <w:t>-</w:t>
      </w:r>
      <w:r w:rsidR="00E53267">
        <w:t>23</w:t>
      </w:r>
      <w:r>
        <w:t>)</w:t>
      </w:r>
    </w:p>
    <w:p w:rsidR="00604DC8" w:rsidRDefault="00604DC8" w:rsidP="00604DC8">
      <w:pPr>
        <w:pStyle w:val="References"/>
      </w:pPr>
      <w:r>
        <w:t>The ECDEAST project web-site. http://ecdeast.tpu.ru (accessed 201</w:t>
      </w:r>
      <w:r w:rsidR="00E53267">
        <w:t>2</w:t>
      </w:r>
      <w:r>
        <w:t>-0</w:t>
      </w:r>
      <w:r w:rsidR="00E53267">
        <w:t>7</w:t>
      </w:r>
      <w:r>
        <w:t>-</w:t>
      </w:r>
      <w:r w:rsidR="00E53267">
        <w:t>23</w:t>
      </w:r>
      <w:r>
        <w:t>)</w:t>
      </w:r>
    </w:p>
    <w:p w:rsidR="00ED19AE" w:rsidRPr="00604DC8" w:rsidRDefault="00ED19AE" w:rsidP="0044130A">
      <w:pPr>
        <w:spacing w:after="120"/>
        <w:rPr>
          <w:lang w:val="en-US"/>
        </w:rPr>
      </w:pPr>
    </w:p>
    <w:sectPr w:rsidR="00ED19AE" w:rsidRPr="00604DC8" w:rsidSect="00730612">
      <w:headerReference w:type="default" r:id="rId8"/>
      <w:footerReference w:type="default" r:id="rId9"/>
      <w:type w:val="continuous"/>
      <w:pgSz w:w="11906" w:h="16838" w:code="9"/>
      <w:pgMar w:top="1134" w:right="1418" w:bottom="1134" w:left="226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948" w:rsidRDefault="00C15948">
      <w:r>
        <w:separator/>
      </w:r>
    </w:p>
  </w:endnote>
  <w:endnote w:type="continuationSeparator" w:id="0">
    <w:p w:rsidR="00C15948" w:rsidRDefault="00C1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ax">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948" w:rsidRDefault="00C15948" w:rsidP="00AB3F9D">
    <w:pPr>
      <w:tabs>
        <w:tab w:val="right" w:pos="907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948" w:rsidRDefault="00C15948">
      <w:r>
        <w:separator/>
      </w:r>
    </w:p>
  </w:footnote>
  <w:footnote w:type="continuationSeparator" w:id="0">
    <w:p w:rsidR="00C15948" w:rsidRDefault="00C15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948" w:rsidRDefault="00C15948" w:rsidP="00B3013C">
    <w:pPr>
      <w:pStyle w:val="a5"/>
      <w:tabs>
        <w:tab w:val="left" w:pos="32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33C"/>
    <w:multiLevelType w:val="hybridMultilevel"/>
    <w:tmpl w:val="3DFEB090"/>
    <w:lvl w:ilvl="0" w:tplc="30FED268">
      <w:start w:val="1"/>
      <w:numFmt w:val="bullet"/>
      <w:pStyle w:val="ListBullet1"/>
      <w:lvlText w:val=""/>
      <w:lvlJc w:val="left"/>
      <w:pPr>
        <w:tabs>
          <w:tab w:val="num" w:pos="757"/>
        </w:tabs>
        <w:ind w:left="757" w:hanging="360"/>
      </w:pPr>
      <w:rPr>
        <w:rFonts w:ascii="Symbol" w:hAnsi="Symbol" w:hint="default"/>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1">
    <w:nsid w:val="1B2932A7"/>
    <w:multiLevelType w:val="multilevel"/>
    <w:tmpl w:val="AAC03AE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1DC00AF7"/>
    <w:multiLevelType w:val="hybridMultilevel"/>
    <w:tmpl w:val="A108426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
    <w:nsid w:val="2C393D68"/>
    <w:multiLevelType w:val="hybridMultilevel"/>
    <w:tmpl w:val="4E0A353E"/>
    <w:lvl w:ilvl="0" w:tplc="1D78F10E">
      <w:start w:val="1"/>
      <w:numFmt w:val="decimal"/>
      <w:pStyle w:val="Listnumbered"/>
      <w:lvlText w:val="%1."/>
      <w:lvlJc w:val="left"/>
      <w:pPr>
        <w:tabs>
          <w:tab w:val="num" w:pos="454"/>
        </w:tabs>
        <w:ind w:left="454" w:hanging="45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4C15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442C7E2D"/>
    <w:multiLevelType w:val="hybridMultilevel"/>
    <w:tmpl w:val="D592BF16"/>
    <w:lvl w:ilvl="0" w:tplc="EF068184">
      <w:start w:val="1"/>
      <w:numFmt w:val="bullet"/>
      <w:lvlText w:val=""/>
      <w:lvlJc w:val="left"/>
      <w:pPr>
        <w:tabs>
          <w:tab w:val="num" w:pos="757"/>
        </w:tabs>
        <w:ind w:left="757" w:hanging="360"/>
      </w:pPr>
      <w:rPr>
        <w:rFonts w:ascii="Symbol" w:hAnsi="Symbol" w:hint="default"/>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6">
    <w:nsid w:val="477D4EC7"/>
    <w:multiLevelType w:val="multilevel"/>
    <w:tmpl w:val="3DFEB090"/>
    <w:lvl w:ilvl="0">
      <w:start w:val="1"/>
      <w:numFmt w:val="bullet"/>
      <w:lvlText w:val=""/>
      <w:lvlJc w:val="left"/>
      <w:pPr>
        <w:tabs>
          <w:tab w:val="num" w:pos="757"/>
        </w:tabs>
        <w:ind w:left="757" w:hanging="360"/>
      </w:pPr>
      <w:rPr>
        <w:rFonts w:ascii="Symbol" w:hAnsi="Symbol" w:hint="default"/>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7">
    <w:nsid w:val="51987252"/>
    <w:multiLevelType w:val="hybridMultilevel"/>
    <w:tmpl w:val="FB44EE24"/>
    <w:lvl w:ilvl="0" w:tplc="0409000F">
      <w:start w:val="1"/>
      <w:numFmt w:val="decimal"/>
      <w:lvlText w:val="%1."/>
      <w:lvlJc w:val="left"/>
      <w:pPr>
        <w:tabs>
          <w:tab w:val="num" w:pos="757"/>
        </w:tabs>
        <w:ind w:left="757" w:hanging="360"/>
      </w:pPr>
      <w:rPr>
        <w:rFonts w:hint="default"/>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8">
    <w:nsid w:val="685A12D4"/>
    <w:multiLevelType w:val="multilevel"/>
    <w:tmpl w:val="E48E98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B52762B"/>
    <w:multiLevelType w:val="hybridMultilevel"/>
    <w:tmpl w:val="1DCEBB72"/>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11">
    <w:nsid w:val="78814DE4"/>
    <w:multiLevelType w:val="hybridMultilevel"/>
    <w:tmpl w:val="E8B62BF6"/>
    <w:lvl w:ilvl="0" w:tplc="0409000F">
      <w:start w:val="1"/>
      <w:numFmt w:val="decimal"/>
      <w:lvlText w:val="%1."/>
      <w:lvlJc w:val="left"/>
      <w:pPr>
        <w:tabs>
          <w:tab w:val="num" w:pos="757"/>
        </w:tabs>
        <w:ind w:left="757" w:hanging="360"/>
      </w:pPr>
      <w:rPr>
        <w:rFonts w:hint="default"/>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12">
    <w:nsid w:val="7BE01C2D"/>
    <w:multiLevelType w:val="hybridMultilevel"/>
    <w:tmpl w:val="36C48B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7"/>
  </w:num>
  <w:num w:numId="4">
    <w:abstractNumId w:val="5"/>
  </w:num>
  <w:num w:numId="5">
    <w:abstractNumId w:val="6"/>
  </w:num>
  <w:num w:numId="6">
    <w:abstractNumId w:val="11"/>
  </w:num>
  <w:num w:numId="7">
    <w:abstractNumId w:val="12"/>
  </w:num>
  <w:num w:numId="8">
    <w:abstractNumId w:val="3"/>
  </w:num>
  <w:num w:numId="9">
    <w:abstractNumId w:val="8"/>
  </w:num>
  <w:num w:numId="10">
    <w:abstractNumId w:val="1"/>
  </w:num>
  <w:num w:numId="11">
    <w:abstractNumId w:val="1"/>
  </w:num>
  <w:num w:numId="12">
    <w:abstractNumId w:val="1"/>
  </w:num>
  <w:num w:numId="13">
    <w:abstractNumId w:val="2"/>
  </w:num>
  <w:num w:numId="14">
    <w:abstractNumId w:val="1"/>
  </w:num>
  <w:num w:numId="15">
    <w:abstractNumId w:val="1"/>
  </w:num>
  <w:num w:numId="16">
    <w:abstractNumId w:val="1"/>
  </w:num>
  <w:num w:numId="17">
    <w:abstractNumId w:val="1"/>
  </w:num>
  <w:num w:numId="18">
    <w:abstractNumId w:val="10"/>
    <w:lvlOverride w:ilvl="0">
      <w:startOverride w:val="1"/>
    </w:lvlOverride>
  </w:num>
  <w:num w:numId="19">
    <w:abstractNumId w:val="1"/>
  </w:num>
  <w:num w:numId="20">
    <w:abstractNumId w:val="2"/>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80F"/>
    <w:rsid w:val="000115D7"/>
    <w:rsid w:val="00046778"/>
    <w:rsid w:val="000526C5"/>
    <w:rsid w:val="00053378"/>
    <w:rsid w:val="00056737"/>
    <w:rsid w:val="00056E3A"/>
    <w:rsid w:val="00060676"/>
    <w:rsid w:val="00065121"/>
    <w:rsid w:val="00072AB6"/>
    <w:rsid w:val="00086EC6"/>
    <w:rsid w:val="00091DF7"/>
    <w:rsid w:val="000A35DD"/>
    <w:rsid w:val="000A6EFB"/>
    <w:rsid w:val="000B449D"/>
    <w:rsid w:val="000D436A"/>
    <w:rsid w:val="000E0D52"/>
    <w:rsid w:val="000E4835"/>
    <w:rsid w:val="000F2F67"/>
    <w:rsid w:val="000F6295"/>
    <w:rsid w:val="001374CC"/>
    <w:rsid w:val="00141039"/>
    <w:rsid w:val="00150ACB"/>
    <w:rsid w:val="00164F2F"/>
    <w:rsid w:val="00166C4C"/>
    <w:rsid w:val="00175BD3"/>
    <w:rsid w:val="00176332"/>
    <w:rsid w:val="00176DC6"/>
    <w:rsid w:val="00180F70"/>
    <w:rsid w:val="00183AAB"/>
    <w:rsid w:val="001920E4"/>
    <w:rsid w:val="001A1FB5"/>
    <w:rsid w:val="001A21E6"/>
    <w:rsid w:val="001A6411"/>
    <w:rsid w:val="001B0895"/>
    <w:rsid w:val="001B5A63"/>
    <w:rsid w:val="001C1500"/>
    <w:rsid w:val="001C3379"/>
    <w:rsid w:val="001C3CF9"/>
    <w:rsid w:val="001C3FB9"/>
    <w:rsid w:val="001D2E9F"/>
    <w:rsid w:val="001D455E"/>
    <w:rsid w:val="002043B2"/>
    <w:rsid w:val="00207566"/>
    <w:rsid w:val="0021716F"/>
    <w:rsid w:val="0022201F"/>
    <w:rsid w:val="00227490"/>
    <w:rsid w:val="00232DD2"/>
    <w:rsid w:val="00236888"/>
    <w:rsid w:val="00244A62"/>
    <w:rsid w:val="00244D37"/>
    <w:rsid w:val="0025173B"/>
    <w:rsid w:val="00252601"/>
    <w:rsid w:val="00254258"/>
    <w:rsid w:val="00266911"/>
    <w:rsid w:val="00281EEE"/>
    <w:rsid w:val="002879DE"/>
    <w:rsid w:val="0029626E"/>
    <w:rsid w:val="0029715C"/>
    <w:rsid w:val="002A1D12"/>
    <w:rsid w:val="002E3F71"/>
    <w:rsid w:val="002E70ED"/>
    <w:rsid w:val="002E7F06"/>
    <w:rsid w:val="002F13B1"/>
    <w:rsid w:val="00302D7F"/>
    <w:rsid w:val="003216F0"/>
    <w:rsid w:val="00324998"/>
    <w:rsid w:val="00325F5F"/>
    <w:rsid w:val="003301C2"/>
    <w:rsid w:val="003304CC"/>
    <w:rsid w:val="00334DA9"/>
    <w:rsid w:val="00335D5F"/>
    <w:rsid w:val="00335F72"/>
    <w:rsid w:val="0034176A"/>
    <w:rsid w:val="0034356B"/>
    <w:rsid w:val="003465AF"/>
    <w:rsid w:val="003534B4"/>
    <w:rsid w:val="003611C1"/>
    <w:rsid w:val="00366989"/>
    <w:rsid w:val="00370D09"/>
    <w:rsid w:val="003718AB"/>
    <w:rsid w:val="00373839"/>
    <w:rsid w:val="00375C59"/>
    <w:rsid w:val="00376CDD"/>
    <w:rsid w:val="00387155"/>
    <w:rsid w:val="0039465F"/>
    <w:rsid w:val="003A31A9"/>
    <w:rsid w:val="003A558C"/>
    <w:rsid w:val="003B015E"/>
    <w:rsid w:val="003C77A3"/>
    <w:rsid w:val="003D41FC"/>
    <w:rsid w:val="003E230C"/>
    <w:rsid w:val="003F1AE2"/>
    <w:rsid w:val="00402E9E"/>
    <w:rsid w:val="0040429F"/>
    <w:rsid w:val="00405492"/>
    <w:rsid w:val="00405E2D"/>
    <w:rsid w:val="00407067"/>
    <w:rsid w:val="00433A61"/>
    <w:rsid w:val="00433DCD"/>
    <w:rsid w:val="00435D4D"/>
    <w:rsid w:val="004361A2"/>
    <w:rsid w:val="0044130A"/>
    <w:rsid w:val="00441A13"/>
    <w:rsid w:val="00441A7C"/>
    <w:rsid w:val="00443E73"/>
    <w:rsid w:val="004532F6"/>
    <w:rsid w:val="004641AE"/>
    <w:rsid w:val="00474904"/>
    <w:rsid w:val="004853C4"/>
    <w:rsid w:val="00490B62"/>
    <w:rsid w:val="00495375"/>
    <w:rsid w:val="00495990"/>
    <w:rsid w:val="004B5B50"/>
    <w:rsid w:val="004B7D92"/>
    <w:rsid w:val="004C605A"/>
    <w:rsid w:val="004C64FA"/>
    <w:rsid w:val="004E0EB3"/>
    <w:rsid w:val="004E104A"/>
    <w:rsid w:val="004E647F"/>
    <w:rsid w:val="004E7390"/>
    <w:rsid w:val="004F094F"/>
    <w:rsid w:val="004F106F"/>
    <w:rsid w:val="004F1921"/>
    <w:rsid w:val="004F555E"/>
    <w:rsid w:val="004F789B"/>
    <w:rsid w:val="00500ABA"/>
    <w:rsid w:val="00511929"/>
    <w:rsid w:val="00512333"/>
    <w:rsid w:val="00512665"/>
    <w:rsid w:val="00526BBD"/>
    <w:rsid w:val="00527CEA"/>
    <w:rsid w:val="00530173"/>
    <w:rsid w:val="0053518B"/>
    <w:rsid w:val="00540E24"/>
    <w:rsid w:val="0054236D"/>
    <w:rsid w:val="00544F4F"/>
    <w:rsid w:val="00547589"/>
    <w:rsid w:val="00550DCD"/>
    <w:rsid w:val="00551324"/>
    <w:rsid w:val="00554892"/>
    <w:rsid w:val="0055650B"/>
    <w:rsid w:val="00560CE9"/>
    <w:rsid w:val="005653D0"/>
    <w:rsid w:val="00567F71"/>
    <w:rsid w:val="00571028"/>
    <w:rsid w:val="005718FB"/>
    <w:rsid w:val="0057432E"/>
    <w:rsid w:val="00574439"/>
    <w:rsid w:val="005829DC"/>
    <w:rsid w:val="00583794"/>
    <w:rsid w:val="00585A27"/>
    <w:rsid w:val="00593772"/>
    <w:rsid w:val="005A2990"/>
    <w:rsid w:val="005B650B"/>
    <w:rsid w:val="005C2924"/>
    <w:rsid w:val="005C5626"/>
    <w:rsid w:val="005F0E89"/>
    <w:rsid w:val="00604DC8"/>
    <w:rsid w:val="006078C7"/>
    <w:rsid w:val="00613F03"/>
    <w:rsid w:val="00622B50"/>
    <w:rsid w:val="00633371"/>
    <w:rsid w:val="00634C16"/>
    <w:rsid w:val="00641542"/>
    <w:rsid w:val="00664847"/>
    <w:rsid w:val="0067106D"/>
    <w:rsid w:val="00690722"/>
    <w:rsid w:val="00694D75"/>
    <w:rsid w:val="006A16AC"/>
    <w:rsid w:val="006A5E9D"/>
    <w:rsid w:val="006B2B17"/>
    <w:rsid w:val="006B3F8D"/>
    <w:rsid w:val="006B42DD"/>
    <w:rsid w:val="006B6F0F"/>
    <w:rsid w:val="006C24D3"/>
    <w:rsid w:val="006D6799"/>
    <w:rsid w:val="006E0AEC"/>
    <w:rsid w:val="00710DCD"/>
    <w:rsid w:val="00715381"/>
    <w:rsid w:val="00716B04"/>
    <w:rsid w:val="00722C1C"/>
    <w:rsid w:val="007237D6"/>
    <w:rsid w:val="0072691D"/>
    <w:rsid w:val="00730612"/>
    <w:rsid w:val="00730CB1"/>
    <w:rsid w:val="007369D0"/>
    <w:rsid w:val="00752FFA"/>
    <w:rsid w:val="00755CC3"/>
    <w:rsid w:val="00761A82"/>
    <w:rsid w:val="0077239A"/>
    <w:rsid w:val="007804F9"/>
    <w:rsid w:val="007942AD"/>
    <w:rsid w:val="00797B14"/>
    <w:rsid w:val="00797E17"/>
    <w:rsid w:val="007A171B"/>
    <w:rsid w:val="007A7AB8"/>
    <w:rsid w:val="007B1A1A"/>
    <w:rsid w:val="007C0C5D"/>
    <w:rsid w:val="007C69B7"/>
    <w:rsid w:val="007D2190"/>
    <w:rsid w:val="007E6D40"/>
    <w:rsid w:val="007F72D5"/>
    <w:rsid w:val="00801254"/>
    <w:rsid w:val="00810A86"/>
    <w:rsid w:val="00811EC8"/>
    <w:rsid w:val="00815865"/>
    <w:rsid w:val="00817C60"/>
    <w:rsid w:val="00832DDA"/>
    <w:rsid w:val="008504FB"/>
    <w:rsid w:val="00850569"/>
    <w:rsid w:val="0086278E"/>
    <w:rsid w:val="008630E8"/>
    <w:rsid w:val="008658B1"/>
    <w:rsid w:val="0087537E"/>
    <w:rsid w:val="0088744C"/>
    <w:rsid w:val="00894F37"/>
    <w:rsid w:val="008A047C"/>
    <w:rsid w:val="008A2C14"/>
    <w:rsid w:val="008A34A4"/>
    <w:rsid w:val="008B0A6E"/>
    <w:rsid w:val="008B1499"/>
    <w:rsid w:val="008D0B89"/>
    <w:rsid w:val="008E2F67"/>
    <w:rsid w:val="008E46CA"/>
    <w:rsid w:val="008F5A54"/>
    <w:rsid w:val="00902F20"/>
    <w:rsid w:val="00904081"/>
    <w:rsid w:val="00904A84"/>
    <w:rsid w:val="00920047"/>
    <w:rsid w:val="00927F5B"/>
    <w:rsid w:val="009308B9"/>
    <w:rsid w:val="009348BA"/>
    <w:rsid w:val="009419C4"/>
    <w:rsid w:val="00946375"/>
    <w:rsid w:val="00950210"/>
    <w:rsid w:val="009524D5"/>
    <w:rsid w:val="00970AE3"/>
    <w:rsid w:val="00976831"/>
    <w:rsid w:val="00980BC5"/>
    <w:rsid w:val="009822DF"/>
    <w:rsid w:val="00984477"/>
    <w:rsid w:val="00994E2C"/>
    <w:rsid w:val="009952EF"/>
    <w:rsid w:val="009A2224"/>
    <w:rsid w:val="009B0DEA"/>
    <w:rsid w:val="009B6435"/>
    <w:rsid w:val="009C1E98"/>
    <w:rsid w:val="009E12E5"/>
    <w:rsid w:val="009E4294"/>
    <w:rsid w:val="009F036B"/>
    <w:rsid w:val="009F5918"/>
    <w:rsid w:val="00A006A0"/>
    <w:rsid w:val="00A054D5"/>
    <w:rsid w:val="00A06E5F"/>
    <w:rsid w:val="00A07F71"/>
    <w:rsid w:val="00A21718"/>
    <w:rsid w:val="00A22661"/>
    <w:rsid w:val="00A259DE"/>
    <w:rsid w:val="00A30DDF"/>
    <w:rsid w:val="00A33CFE"/>
    <w:rsid w:val="00A37DA6"/>
    <w:rsid w:val="00A44FF0"/>
    <w:rsid w:val="00A57E49"/>
    <w:rsid w:val="00A74D64"/>
    <w:rsid w:val="00A862EC"/>
    <w:rsid w:val="00A92168"/>
    <w:rsid w:val="00AA49F9"/>
    <w:rsid w:val="00AA7D0C"/>
    <w:rsid w:val="00AB3F9D"/>
    <w:rsid w:val="00AC4B66"/>
    <w:rsid w:val="00AC6C66"/>
    <w:rsid w:val="00AF010F"/>
    <w:rsid w:val="00B1579C"/>
    <w:rsid w:val="00B216A2"/>
    <w:rsid w:val="00B3013C"/>
    <w:rsid w:val="00B354D9"/>
    <w:rsid w:val="00B37398"/>
    <w:rsid w:val="00B519B3"/>
    <w:rsid w:val="00B53887"/>
    <w:rsid w:val="00B60D9D"/>
    <w:rsid w:val="00B70E2E"/>
    <w:rsid w:val="00B734DE"/>
    <w:rsid w:val="00B76B08"/>
    <w:rsid w:val="00B83789"/>
    <w:rsid w:val="00B83EB4"/>
    <w:rsid w:val="00B931B1"/>
    <w:rsid w:val="00B9481E"/>
    <w:rsid w:val="00B94A07"/>
    <w:rsid w:val="00B97489"/>
    <w:rsid w:val="00BA0A0D"/>
    <w:rsid w:val="00BB0C5A"/>
    <w:rsid w:val="00BB7433"/>
    <w:rsid w:val="00BC0DF7"/>
    <w:rsid w:val="00BC226B"/>
    <w:rsid w:val="00BC677D"/>
    <w:rsid w:val="00BD51D2"/>
    <w:rsid w:val="00BD6D21"/>
    <w:rsid w:val="00BE5BEF"/>
    <w:rsid w:val="00BF1B74"/>
    <w:rsid w:val="00C01E67"/>
    <w:rsid w:val="00C146D6"/>
    <w:rsid w:val="00C15948"/>
    <w:rsid w:val="00C16AF3"/>
    <w:rsid w:val="00C25E77"/>
    <w:rsid w:val="00C26C67"/>
    <w:rsid w:val="00C423A0"/>
    <w:rsid w:val="00C526A4"/>
    <w:rsid w:val="00C568DC"/>
    <w:rsid w:val="00C6186C"/>
    <w:rsid w:val="00C61902"/>
    <w:rsid w:val="00C6462C"/>
    <w:rsid w:val="00C70009"/>
    <w:rsid w:val="00C722FB"/>
    <w:rsid w:val="00C7380F"/>
    <w:rsid w:val="00C7483D"/>
    <w:rsid w:val="00C774CC"/>
    <w:rsid w:val="00C813A4"/>
    <w:rsid w:val="00C825C9"/>
    <w:rsid w:val="00C904F4"/>
    <w:rsid w:val="00C97804"/>
    <w:rsid w:val="00CA22AA"/>
    <w:rsid w:val="00CA772D"/>
    <w:rsid w:val="00CB0791"/>
    <w:rsid w:val="00CB19F6"/>
    <w:rsid w:val="00CC1113"/>
    <w:rsid w:val="00CC1E4D"/>
    <w:rsid w:val="00CC372B"/>
    <w:rsid w:val="00CD7136"/>
    <w:rsid w:val="00CD729D"/>
    <w:rsid w:val="00CF1FEC"/>
    <w:rsid w:val="00D004AB"/>
    <w:rsid w:val="00D00EC3"/>
    <w:rsid w:val="00D105BA"/>
    <w:rsid w:val="00D117DC"/>
    <w:rsid w:val="00D225D3"/>
    <w:rsid w:val="00D253D4"/>
    <w:rsid w:val="00D26628"/>
    <w:rsid w:val="00D34756"/>
    <w:rsid w:val="00D378F9"/>
    <w:rsid w:val="00D5739C"/>
    <w:rsid w:val="00D66087"/>
    <w:rsid w:val="00D8011A"/>
    <w:rsid w:val="00D86B67"/>
    <w:rsid w:val="00D86DD7"/>
    <w:rsid w:val="00D90EB4"/>
    <w:rsid w:val="00D9370B"/>
    <w:rsid w:val="00DA5A16"/>
    <w:rsid w:val="00DB063C"/>
    <w:rsid w:val="00DB0ACD"/>
    <w:rsid w:val="00DB2833"/>
    <w:rsid w:val="00DC191A"/>
    <w:rsid w:val="00DC45E8"/>
    <w:rsid w:val="00DC5C57"/>
    <w:rsid w:val="00DD55D9"/>
    <w:rsid w:val="00DD6569"/>
    <w:rsid w:val="00DE158D"/>
    <w:rsid w:val="00DE2234"/>
    <w:rsid w:val="00DE4FEA"/>
    <w:rsid w:val="00DF2F0E"/>
    <w:rsid w:val="00E006B7"/>
    <w:rsid w:val="00E031A8"/>
    <w:rsid w:val="00E047E9"/>
    <w:rsid w:val="00E12530"/>
    <w:rsid w:val="00E17E4E"/>
    <w:rsid w:val="00E240F0"/>
    <w:rsid w:val="00E24C53"/>
    <w:rsid w:val="00E372E0"/>
    <w:rsid w:val="00E44D64"/>
    <w:rsid w:val="00E50C53"/>
    <w:rsid w:val="00E52B71"/>
    <w:rsid w:val="00E53267"/>
    <w:rsid w:val="00E56599"/>
    <w:rsid w:val="00E71C3A"/>
    <w:rsid w:val="00E8544B"/>
    <w:rsid w:val="00E902B2"/>
    <w:rsid w:val="00E9065D"/>
    <w:rsid w:val="00E93D30"/>
    <w:rsid w:val="00E94423"/>
    <w:rsid w:val="00E95ED5"/>
    <w:rsid w:val="00EA53DC"/>
    <w:rsid w:val="00EA5898"/>
    <w:rsid w:val="00EC6733"/>
    <w:rsid w:val="00ED1856"/>
    <w:rsid w:val="00ED19AE"/>
    <w:rsid w:val="00EF0450"/>
    <w:rsid w:val="00F05EE7"/>
    <w:rsid w:val="00F06CB7"/>
    <w:rsid w:val="00F21714"/>
    <w:rsid w:val="00F23F3A"/>
    <w:rsid w:val="00F23FB5"/>
    <w:rsid w:val="00F32FB4"/>
    <w:rsid w:val="00F334AB"/>
    <w:rsid w:val="00F33E9A"/>
    <w:rsid w:val="00F36FC1"/>
    <w:rsid w:val="00F47AA9"/>
    <w:rsid w:val="00F517D1"/>
    <w:rsid w:val="00F72BD1"/>
    <w:rsid w:val="00F72D2B"/>
    <w:rsid w:val="00F815A8"/>
    <w:rsid w:val="00F85EE0"/>
    <w:rsid w:val="00F9074C"/>
    <w:rsid w:val="00FA3228"/>
    <w:rsid w:val="00FA5D86"/>
    <w:rsid w:val="00FA60CB"/>
    <w:rsid w:val="00FB2DC1"/>
    <w:rsid w:val="00FD7371"/>
    <w:rsid w:val="00FE3C54"/>
    <w:rsid w:val="00FF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518B"/>
    <w:pPr>
      <w:jc w:val="both"/>
    </w:pPr>
    <w:rPr>
      <w:sz w:val="24"/>
      <w:lang w:val="en-GB" w:eastAsia="de-DE"/>
    </w:rPr>
  </w:style>
  <w:style w:type="paragraph" w:styleId="1">
    <w:name w:val="heading 1"/>
    <w:basedOn w:val="a"/>
    <w:next w:val="a"/>
    <w:link w:val="10"/>
    <w:qFormat/>
    <w:rsid w:val="00567F71"/>
    <w:pPr>
      <w:keepNext/>
      <w:numPr>
        <w:numId w:val="10"/>
      </w:numPr>
      <w:tabs>
        <w:tab w:val="left" w:pos="454"/>
      </w:tabs>
      <w:spacing w:before="240" w:after="120"/>
      <w:contextualSpacing/>
      <w:jc w:val="left"/>
      <w:outlineLvl w:val="0"/>
    </w:pPr>
    <w:rPr>
      <w:b/>
      <w:caps/>
      <w:kern w:val="28"/>
      <w:szCs w:val="24"/>
    </w:rPr>
  </w:style>
  <w:style w:type="paragraph" w:styleId="2">
    <w:name w:val="heading 2"/>
    <w:basedOn w:val="a"/>
    <w:next w:val="a"/>
    <w:link w:val="20"/>
    <w:qFormat/>
    <w:rsid w:val="00567F71"/>
    <w:pPr>
      <w:keepNext/>
      <w:numPr>
        <w:ilvl w:val="1"/>
        <w:numId w:val="10"/>
      </w:numPr>
      <w:tabs>
        <w:tab w:val="left" w:pos="454"/>
      </w:tabs>
      <w:spacing w:before="120" w:after="120"/>
      <w:contextualSpacing/>
      <w:jc w:val="left"/>
      <w:outlineLvl w:val="1"/>
    </w:pPr>
    <w:rPr>
      <w:b/>
      <w:szCs w:val="24"/>
    </w:rPr>
  </w:style>
  <w:style w:type="paragraph" w:styleId="3">
    <w:name w:val="heading 3"/>
    <w:basedOn w:val="a"/>
    <w:next w:val="a"/>
    <w:qFormat/>
    <w:rsid w:val="00E372E0"/>
    <w:pPr>
      <w:keepNext/>
      <w:numPr>
        <w:ilvl w:val="2"/>
        <w:numId w:val="10"/>
      </w:numPr>
      <w:tabs>
        <w:tab w:val="left" w:pos="680"/>
      </w:tabs>
      <w:spacing w:before="240" w:after="120"/>
      <w:contextualSpacing/>
      <w:jc w:val="left"/>
      <w:outlineLvl w:val="2"/>
    </w:pPr>
    <w:rPr>
      <w:rFonts w:cs="Arial"/>
      <w:b/>
      <w:bCs/>
      <w:i/>
      <w:szCs w:val="24"/>
    </w:rPr>
  </w:style>
  <w:style w:type="paragraph" w:styleId="4">
    <w:name w:val="heading 4"/>
    <w:basedOn w:val="a"/>
    <w:next w:val="a"/>
    <w:link w:val="40"/>
    <w:semiHidden/>
    <w:unhideWhenUsed/>
    <w:qFormat/>
    <w:rsid w:val="00B97489"/>
    <w:pPr>
      <w:keepNext/>
      <w:numPr>
        <w:ilvl w:val="3"/>
        <w:numId w:val="10"/>
      </w:numPr>
      <w:spacing w:before="240" w:after="60"/>
      <w:outlineLvl w:val="3"/>
    </w:pPr>
    <w:rPr>
      <w:rFonts w:ascii="Calibri" w:eastAsia="MS Mincho" w:hAnsi="Calibri"/>
      <w:b/>
      <w:bCs/>
      <w:sz w:val="28"/>
      <w:szCs w:val="28"/>
    </w:rPr>
  </w:style>
  <w:style w:type="paragraph" w:styleId="5">
    <w:name w:val="heading 5"/>
    <w:basedOn w:val="a"/>
    <w:next w:val="a"/>
    <w:link w:val="50"/>
    <w:semiHidden/>
    <w:unhideWhenUsed/>
    <w:qFormat/>
    <w:rsid w:val="00B97489"/>
    <w:pPr>
      <w:numPr>
        <w:ilvl w:val="4"/>
        <w:numId w:val="10"/>
      </w:numPr>
      <w:spacing w:before="240" w:after="60"/>
      <w:outlineLvl w:val="4"/>
    </w:pPr>
    <w:rPr>
      <w:rFonts w:ascii="Calibri" w:eastAsia="MS Mincho" w:hAnsi="Calibri"/>
      <w:b/>
      <w:bCs/>
      <w:i/>
      <w:iCs/>
      <w:sz w:val="26"/>
      <w:szCs w:val="26"/>
    </w:rPr>
  </w:style>
  <w:style w:type="paragraph" w:styleId="6">
    <w:name w:val="heading 6"/>
    <w:basedOn w:val="a"/>
    <w:next w:val="a"/>
    <w:link w:val="60"/>
    <w:semiHidden/>
    <w:unhideWhenUsed/>
    <w:qFormat/>
    <w:rsid w:val="00B97489"/>
    <w:pPr>
      <w:numPr>
        <w:ilvl w:val="5"/>
        <w:numId w:val="10"/>
      </w:numPr>
      <w:spacing w:before="240" w:after="60"/>
      <w:outlineLvl w:val="5"/>
    </w:pPr>
    <w:rPr>
      <w:rFonts w:ascii="Calibri" w:eastAsia="MS Mincho" w:hAnsi="Calibri"/>
      <w:b/>
      <w:bCs/>
      <w:sz w:val="22"/>
      <w:szCs w:val="22"/>
    </w:rPr>
  </w:style>
  <w:style w:type="paragraph" w:styleId="7">
    <w:name w:val="heading 7"/>
    <w:basedOn w:val="a"/>
    <w:next w:val="a"/>
    <w:link w:val="70"/>
    <w:semiHidden/>
    <w:unhideWhenUsed/>
    <w:qFormat/>
    <w:rsid w:val="00B97489"/>
    <w:pPr>
      <w:numPr>
        <w:ilvl w:val="6"/>
        <w:numId w:val="10"/>
      </w:numPr>
      <w:spacing w:before="240" w:after="60"/>
      <w:outlineLvl w:val="6"/>
    </w:pPr>
    <w:rPr>
      <w:rFonts w:ascii="Calibri" w:eastAsia="MS Mincho" w:hAnsi="Calibri"/>
      <w:szCs w:val="24"/>
    </w:rPr>
  </w:style>
  <w:style w:type="paragraph" w:styleId="8">
    <w:name w:val="heading 8"/>
    <w:basedOn w:val="a"/>
    <w:next w:val="a"/>
    <w:link w:val="80"/>
    <w:semiHidden/>
    <w:unhideWhenUsed/>
    <w:qFormat/>
    <w:rsid w:val="00B97489"/>
    <w:pPr>
      <w:numPr>
        <w:ilvl w:val="7"/>
        <w:numId w:val="10"/>
      </w:numPr>
      <w:spacing w:before="240" w:after="60"/>
      <w:outlineLvl w:val="7"/>
    </w:pPr>
    <w:rPr>
      <w:rFonts w:ascii="Calibri" w:eastAsia="MS Mincho" w:hAnsi="Calibri"/>
      <w:i/>
      <w:iCs/>
      <w:szCs w:val="24"/>
    </w:rPr>
  </w:style>
  <w:style w:type="paragraph" w:styleId="9">
    <w:name w:val="heading 9"/>
    <w:basedOn w:val="a"/>
    <w:next w:val="a"/>
    <w:link w:val="90"/>
    <w:semiHidden/>
    <w:unhideWhenUsed/>
    <w:qFormat/>
    <w:rsid w:val="00B97489"/>
    <w:pPr>
      <w:numPr>
        <w:ilvl w:val="8"/>
        <w:numId w:val="10"/>
      </w:numPr>
      <w:spacing w:before="240" w:after="60"/>
      <w:outlineLvl w:val="8"/>
    </w:pPr>
    <w:rPr>
      <w:rFonts w:ascii="Cambria" w:eastAsia="MS Gothic"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1">
    <w:name w:val="Title1"/>
    <w:basedOn w:val="a"/>
    <w:next w:val="Authors"/>
    <w:rsid w:val="00435D4D"/>
    <w:pPr>
      <w:keepNext/>
      <w:spacing w:before="480"/>
      <w:jc w:val="center"/>
    </w:pPr>
    <w:rPr>
      <w:b/>
      <w:caps/>
      <w:sz w:val="28"/>
      <w:szCs w:val="28"/>
    </w:rPr>
  </w:style>
  <w:style w:type="paragraph" w:customStyle="1" w:styleId="Authors">
    <w:name w:val="Authors"/>
    <w:basedOn w:val="a"/>
    <w:next w:val="Organization"/>
    <w:rsid w:val="00FB2DC1"/>
    <w:pPr>
      <w:spacing w:before="240" w:after="120"/>
      <w:jc w:val="center"/>
    </w:pPr>
    <w:rPr>
      <w:noProof/>
      <w:szCs w:val="24"/>
    </w:rPr>
  </w:style>
  <w:style w:type="paragraph" w:customStyle="1" w:styleId="Subtitle1">
    <w:name w:val="Subtitle1"/>
    <w:basedOn w:val="Title1"/>
    <w:next w:val="Authors"/>
    <w:rsid w:val="00435D4D"/>
    <w:pPr>
      <w:spacing w:before="0"/>
    </w:pPr>
    <w:rPr>
      <w:caps w:val="0"/>
      <w:sz w:val="24"/>
      <w:szCs w:val="24"/>
    </w:rPr>
  </w:style>
  <w:style w:type="paragraph" w:customStyle="1" w:styleId="Table">
    <w:name w:val="Table"/>
    <w:basedOn w:val="a"/>
    <w:next w:val="a"/>
    <w:rsid w:val="001C3FB9"/>
    <w:pPr>
      <w:tabs>
        <w:tab w:val="left" w:pos="907"/>
      </w:tabs>
      <w:spacing w:before="240" w:after="120"/>
      <w:jc w:val="center"/>
    </w:pPr>
    <w:rPr>
      <w:szCs w:val="24"/>
    </w:rPr>
  </w:style>
  <w:style w:type="paragraph" w:styleId="a3">
    <w:name w:val="caption"/>
    <w:aliases w:val="Figure Table title"/>
    <w:basedOn w:val="a"/>
    <w:next w:val="a"/>
    <w:qFormat/>
    <w:rsid w:val="00976831"/>
    <w:pPr>
      <w:spacing w:before="240" w:after="60"/>
      <w:jc w:val="center"/>
    </w:pPr>
    <w:rPr>
      <w:b/>
      <w:sz w:val="22"/>
    </w:rPr>
  </w:style>
  <w:style w:type="paragraph" w:customStyle="1" w:styleId="ListBullet1">
    <w:name w:val="List Bullet1"/>
    <w:basedOn w:val="a"/>
    <w:rsid w:val="003216F0"/>
    <w:pPr>
      <w:numPr>
        <w:numId w:val="1"/>
      </w:numPr>
      <w:tabs>
        <w:tab w:val="clear" w:pos="757"/>
        <w:tab w:val="left" w:pos="454"/>
      </w:tabs>
      <w:spacing w:before="120" w:after="120"/>
      <w:ind w:left="454" w:hanging="454"/>
      <w:contextualSpacing/>
      <w:jc w:val="left"/>
    </w:pPr>
  </w:style>
  <w:style w:type="paragraph" w:customStyle="1" w:styleId="Formula">
    <w:name w:val="Formula"/>
    <w:basedOn w:val="a"/>
    <w:next w:val="a"/>
    <w:rsid w:val="001B0895"/>
    <w:pPr>
      <w:tabs>
        <w:tab w:val="center" w:pos="4820"/>
        <w:tab w:val="right" w:pos="9639"/>
      </w:tabs>
      <w:spacing w:before="120" w:after="120"/>
      <w:contextualSpacing/>
    </w:pPr>
  </w:style>
  <w:style w:type="paragraph" w:customStyle="1" w:styleId="Reference">
    <w:name w:val="Reference"/>
    <w:basedOn w:val="a"/>
    <w:rsid w:val="00560CE9"/>
    <w:pPr>
      <w:tabs>
        <w:tab w:val="left" w:pos="454"/>
      </w:tabs>
      <w:spacing w:after="60"/>
      <w:ind w:left="454" w:hanging="454"/>
    </w:pPr>
    <w:rPr>
      <w:sz w:val="22"/>
      <w:szCs w:val="22"/>
    </w:rPr>
  </w:style>
  <w:style w:type="table" w:styleId="a4">
    <w:name w:val="Table Grid"/>
    <w:basedOn w:val="a1"/>
    <w:rsid w:val="00056E3A"/>
    <w:pPr>
      <w:jc w:val="center"/>
    </w:pPr>
    <w:rPr>
      <w:sz w:val="24"/>
      <w:szCs w:val="24"/>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Pr>
    <w:trPr>
      <w:jc w:val="center"/>
    </w:trPr>
    <w:tcPr>
      <w:vAlign w:val="center"/>
    </w:tcPr>
  </w:style>
  <w:style w:type="paragraph" w:customStyle="1" w:styleId="Organization">
    <w:name w:val="Organization"/>
    <w:basedOn w:val="a"/>
    <w:rsid w:val="00B83789"/>
    <w:pPr>
      <w:spacing w:after="360"/>
      <w:contextualSpacing/>
      <w:jc w:val="center"/>
    </w:pPr>
    <w:rPr>
      <w:noProof/>
      <w:sz w:val="20"/>
    </w:rPr>
  </w:style>
  <w:style w:type="paragraph" w:customStyle="1" w:styleId="Figure">
    <w:name w:val="Figure"/>
    <w:basedOn w:val="a"/>
    <w:next w:val="a"/>
    <w:rsid w:val="009A2224"/>
    <w:pPr>
      <w:spacing w:before="120" w:after="240"/>
      <w:ind w:left="680" w:hanging="680"/>
      <w:jc w:val="center"/>
    </w:pPr>
    <w:rPr>
      <w:szCs w:val="24"/>
    </w:rPr>
  </w:style>
  <w:style w:type="paragraph" w:customStyle="1" w:styleId="Listnumbered">
    <w:name w:val="List numbered"/>
    <w:basedOn w:val="ListBullet1"/>
    <w:rsid w:val="003216F0"/>
    <w:pPr>
      <w:numPr>
        <w:numId w:val="8"/>
      </w:numPr>
    </w:pPr>
  </w:style>
  <w:style w:type="paragraph" w:styleId="a5">
    <w:name w:val="header"/>
    <w:basedOn w:val="a"/>
    <w:rsid w:val="000B449D"/>
    <w:pPr>
      <w:tabs>
        <w:tab w:val="center" w:pos="4320"/>
        <w:tab w:val="right" w:pos="8640"/>
      </w:tabs>
    </w:pPr>
  </w:style>
  <w:style w:type="paragraph" w:styleId="a6">
    <w:name w:val="footer"/>
    <w:basedOn w:val="a"/>
    <w:rsid w:val="000B449D"/>
    <w:pPr>
      <w:tabs>
        <w:tab w:val="center" w:pos="4320"/>
        <w:tab w:val="right" w:pos="8640"/>
      </w:tabs>
    </w:pPr>
  </w:style>
  <w:style w:type="paragraph" w:customStyle="1" w:styleId="Introductionheading">
    <w:name w:val="Introduction heading"/>
    <w:link w:val="IntroductionheadingChar"/>
    <w:qFormat/>
    <w:rsid w:val="00B97489"/>
    <w:pPr>
      <w:spacing w:before="240" w:after="120"/>
    </w:pPr>
    <w:rPr>
      <w:b/>
      <w:caps/>
      <w:kern w:val="28"/>
      <w:sz w:val="24"/>
      <w:szCs w:val="24"/>
      <w:lang w:val="en-GB" w:eastAsia="de-DE"/>
    </w:rPr>
  </w:style>
  <w:style w:type="character" w:customStyle="1" w:styleId="40">
    <w:name w:val="Заголовок 4 Знак"/>
    <w:link w:val="4"/>
    <w:semiHidden/>
    <w:rsid w:val="00B97489"/>
    <w:rPr>
      <w:rFonts w:ascii="Calibri" w:eastAsia="MS Mincho" w:hAnsi="Calibri" w:cs="Times New Roman"/>
      <w:b/>
      <w:bCs/>
      <w:sz w:val="28"/>
      <w:szCs w:val="28"/>
      <w:lang w:val="en-GB" w:eastAsia="de-DE"/>
    </w:rPr>
  </w:style>
  <w:style w:type="character" w:customStyle="1" w:styleId="10">
    <w:name w:val="Заголовок 1 Знак"/>
    <w:link w:val="1"/>
    <w:rsid w:val="00567F71"/>
    <w:rPr>
      <w:b/>
      <w:caps/>
      <w:kern w:val="28"/>
      <w:sz w:val="24"/>
      <w:szCs w:val="24"/>
      <w:lang w:val="en-GB" w:eastAsia="de-DE"/>
    </w:rPr>
  </w:style>
  <w:style w:type="character" w:customStyle="1" w:styleId="IntroductionChar">
    <w:name w:val="Introduction Char"/>
    <w:rsid w:val="00B97489"/>
    <w:rPr>
      <w:b/>
      <w:caps/>
      <w:kern w:val="28"/>
      <w:sz w:val="24"/>
      <w:szCs w:val="24"/>
      <w:lang w:val="en-GB" w:eastAsia="de-DE"/>
    </w:rPr>
  </w:style>
  <w:style w:type="character" w:customStyle="1" w:styleId="50">
    <w:name w:val="Заголовок 5 Знак"/>
    <w:link w:val="5"/>
    <w:semiHidden/>
    <w:rsid w:val="00B97489"/>
    <w:rPr>
      <w:rFonts w:ascii="Calibri" w:eastAsia="MS Mincho" w:hAnsi="Calibri" w:cs="Times New Roman"/>
      <w:b/>
      <w:bCs/>
      <w:i/>
      <w:iCs/>
      <w:sz w:val="26"/>
      <w:szCs w:val="26"/>
      <w:lang w:val="en-GB" w:eastAsia="de-DE"/>
    </w:rPr>
  </w:style>
  <w:style w:type="character" w:customStyle="1" w:styleId="60">
    <w:name w:val="Заголовок 6 Знак"/>
    <w:link w:val="6"/>
    <w:semiHidden/>
    <w:rsid w:val="00B97489"/>
    <w:rPr>
      <w:rFonts w:ascii="Calibri" w:eastAsia="MS Mincho" w:hAnsi="Calibri" w:cs="Times New Roman"/>
      <w:b/>
      <w:bCs/>
      <w:sz w:val="22"/>
      <w:szCs w:val="22"/>
      <w:lang w:val="en-GB" w:eastAsia="de-DE"/>
    </w:rPr>
  </w:style>
  <w:style w:type="character" w:customStyle="1" w:styleId="70">
    <w:name w:val="Заголовок 7 Знак"/>
    <w:link w:val="7"/>
    <w:semiHidden/>
    <w:rsid w:val="00B97489"/>
    <w:rPr>
      <w:rFonts w:ascii="Calibri" w:eastAsia="MS Mincho" w:hAnsi="Calibri" w:cs="Times New Roman"/>
      <w:sz w:val="24"/>
      <w:szCs w:val="24"/>
      <w:lang w:val="en-GB" w:eastAsia="de-DE"/>
    </w:rPr>
  </w:style>
  <w:style w:type="character" w:customStyle="1" w:styleId="80">
    <w:name w:val="Заголовок 8 Знак"/>
    <w:link w:val="8"/>
    <w:semiHidden/>
    <w:rsid w:val="00B97489"/>
    <w:rPr>
      <w:rFonts w:ascii="Calibri" w:eastAsia="MS Mincho" w:hAnsi="Calibri" w:cs="Times New Roman"/>
      <w:i/>
      <w:iCs/>
      <w:sz w:val="24"/>
      <w:szCs w:val="24"/>
      <w:lang w:val="en-GB" w:eastAsia="de-DE"/>
    </w:rPr>
  </w:style>
  <w:style w:type="character" w:customStyle="1" w:styleId="90">
    <w:name w:val="Заголовок 9 Знак"/>
    <w:link w:val="9"/>
    <w:semiHidden/>
    <w:rsid w:val="00B97489"/>
    <w:rPr>
      <w:rFonts w:ascii="Cambria" w:eastAsia="MS Gothic" w:hAnsi="Cambria" w:cs="Times New Roman"/>
      <w:sz w:val="22"/>
      <w:szCs w:val="22"/>
      <w:lang w:val="en-GB" w:eastAsia="de-DE"/>
    </w:rPr>
  </w:style>
  <w:style w:type="paragraph" w:customStyle="1" w:styleId="Referenceheading">
    <w:name w:val="Reference heading"/>
    <w:basedOn w:val="Introductionheading"/>
    <w:link w:val="ReferencesChar"/>
    <w:qFormat/>
    <w:rsid w:val="00B97489"/>
  </w:style>
  <w:style w:type="paragraph" w:styleId="a7">
    <w:name w:val="Body Text"/>
    <w:basedOn w:val="a"/>
    <w:link w:val="a8"/>
    <w:rsid w:val="004361A2"/>
    <w:pPr>
      <w:widowControl w:val="0"/>
      <w:suppressAutoHyphens/>
      <w:spacing w:after="120" w:line="240" w:lineRule="exact"/>
      <w:jc w:val="left"/>
    </w:pPr>
    <w:rPr>
      <w:rFonts w:eastAsia="Times"/>
      <w:kern w:val="20"/>
      <w:lang w:eastAsia="en-US"/>
    </w:rPr>
  </w:style>
  <w:style w:type="character" w:customStyle="1" w:styleId="IntroductionheadingChar">
    <w:name w:val="Introduction heading Char"/>
    <w:link w:val="Introductionheading"/>
    <w:rsid w:val="00B97489"/>
    <w:rPr>
      <w:b/>
      <w:caps/>
      <w:kern w:val="28"/>
      <w:sz w:val="24"/>
      <w:szCs w:val="24"/>
      <w:lang w:val="en-GB" w:eastAsia="de-DE" w:bidi="ar-SA"/>
    </w:rPr>
  </w:style>
  <w:style w:type="character" w:customStyle="1" w:styleId="ReferencesChar">
    <w:name w:val="References Char"/>
    <w:link w:val="Referenceheading"/>
    <w:rsid w:val="00B97489"/>
    <w:rPr>
      <w:b/>
      <w:caps/>
      <w:kern w:val="28"/>
      <w:sz w:val="24"/>
      <w:szCs w:val="24"/>
      <w:lang w:val="en-GB" w:eastAsia="de-DE" w:bidi="ar-SA"/>
    </w:rPr>
  </w:style>
  <w:style w:type="character" w:customStyle="1" w:styleId="a8">
    <w:name w:val="Основной текст Знак"/>
    <w:link w:val="a7"/>
    <w:rsid w:val="004361A2"/>
    <w:rPr>
      <w:rFonts w:eastAsia="Times"/>
      <w:kern w:val="20"/>
      <w:sz w:val="24"/>
      <w:lang w:val="en-GB" w:eastAsia="en-US"/>
    </w:rPr>
  </w:style>
  <w:style w:type="paragraph" w:styleId="a9">
    <w:name w:val="Balloon Text"/>
    <w:basedOn w:val="a"/>
    <w:link w:val="aa"/>
    <w:rsid w:val="004B7D92"/>
    <w:rPr>
      <w:rFonts w:ascii="Tahoma" w:hAnsi="Tahoma"/>
      <w:sz w:val="16"/>
      <w:szCs w:val="16"/>
    </w:rPr>
  </w:style>
  <w:style w:type="character" w:customStyle="1" w:styleId="aa">
    <w:name w:val="Текст выноски Знак"/>
    <w:link w:val="a9"/>
    <w:rsid w:val="004B7D92"/>
    <w:rPr>
      <w:rFonts w:ascii="Tahoma" w:hAnsi="Tahoma" w:cs="Tahoma"/>
      <w:sz w:val="16"/>
      <w:szCs w:val="16"/>
      <w:lang w:val="en-GB" w:eastAsia="de-DE"/>
    </w:rPr>
  </w:style>
  <w:style w:type="character" w:styleId="ab">
    <w:name w:val="Placeholder Text"/>
    <w:uiPriority w:val="99"/>
    <w:semiHidden/>
    <w:rsid w:val="004B7D92"/>
    <w:rPr>
      <w:color w:val="808080"/>
    </w:rPr>
  </w:style>
  <w:style w:type="paragraph" w:styleId="ac">
    <w:name w:val="footnote text"/>
    <w:basedOn w:val="a"/>
    <w:link w:val="ad"/>
    <w:rsid w:val="008A34A4"/>
    <w:rPr>
      <w:sz w:val="20"/>
    </w:rPr>
  </w:style>
  <w:style w:type="character" w:customStyle="1" w:styleId="ad">
    <w:name w:val="Текст сноски Знак"/>
    <w:link w:val="ac"/>
    <w:rsid w:val="008A34A4"/>
    <w:rPr>
      <w:lang w:val="en-GB" w:eastAsia="de-DE"/>
    </w:rPr>
  </w:style>
  <w:style w:type="character" w:styleId="ae">
    <w:name w:val="footnote reference"/>
    <w:rsid w:val="008A34A4"/>
    <w:rPr>
      <w:vertAlign w:val="superscript"/>
    </w:rPr>
  </w:style>
  <w:style w:type="paragraph" w:customStyle="1" w:styleId="Default">
    <w:name w:val="Default"/>
    <w:rsid w:val="00FA60CB"/>
    <w:pPr>
      <w:autoSpaceDE w:val="0"/>
      <w:autoSpaceDN w:val="0"/>
      <w:adjustRightInd w:val="0"/>
    </w:pPr>
    <w:rPr>
      <w:color w:val="000000"/>
      <w:sz w:val="24"/>
      <w:szCs w:val="24"/>
    </w:rPr>
  </w:style>
  <w:style w:type="character" w:customStyle="1" w:styleId="20">
    <w:name w:val="Заголовок 2 Знак"/>
    <w:link w:val="2"/>
    <w:rsid w:val="00402E9E"/>
    <w:rPr>
      <w:b/>
      <w:sz w:val="24"/>
      <w:szCs w:val="24"/>
      <w:lang w:val="en-GB" w:eastAsia="de-DE"/>
    </w:rPr>
  </w:style>
  <w:style w:type="character" w:styleId="af">
    <w:name w:val="Hyperlink"/>
    <w:rsid w:val="00402E9E"/>
    <w:rPr>
      <w:color w:val="0000FF"/>
      <w:u w:val="single"/>
    </w:rPr>
  </w:style>
  <w:style w:type="character" w:customStyle="1" w:styleId="A20">
    <w:name w:val="A2"/>
    <w:uiPriority w:val="99"/>
    <w:rsid w:val="004E104A"/>
    <w:rPr>
      <w:rFonts w:cs="Dax"/>
      <w:color w:val="000000"/>
      <w:sz w:val="68"/>
      <w:szCs w:val="68"/>
    </w:rPr>
  </w:style>
  <w:style w:type="paragraph" w:styleId="af0">
    <w:name w:val="Body Text Indent"/>
    <w:basedOn w:val="a"/>
    <w:link w:val="af1"/>
    <w:rsid w:val="008E2F67"/>
    <w:pPr>
      <w:spacing w:after="120"/>
      <w:ind w:left="283"/>
    </w:pPr>
  </w:style>
  <w:style w:type="character" w:customStyle="1" w:styleId="af1">
    <w:name w:val="Основной текст с отступом Знак"/>
    <w:link w:val="af0"/>
    <w:rsid w:val="008E2F67"/>
    <w:rPr>
      <w:sz w:val="24"/>
      <w:lang w:val="en-GB" w:eastAsia="de-DE"/>
    </w:rPr>
  </w:style>
  <w:style w:type="paragraph" w:customStyle="1" w:styleId="References">
    <w:name w:val="References"/>
    <w:basedOn w:val="a"/>
    <w:rsid w:val="00604DC8"/>
    <w:pPr>
      <w:numPr>
        <w:numId w:val="18"/>
      </w:numPr>
      <w:spacing w:after="80"/>
      <w:jc w:val="left"/>
    </w:pPr>
    <w:rPr>
      <w:sz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518B"/>
    <w:pPr>
      <w:jc w:val="both"/>
    </w:pPr>
    <w:rPr>
      <w:sz w:val="24"/>
      <w:lang w:val="en-GB" w:eastAsia="de-DE"/>
    </w:rPr>
  </w:style>
  <w:style w:type="paragraph" w:styleId="1">
    <w:name w:val="heading 1"/>
    <w:basedOn w:val="a"/>
    <w:next w:val="a"/>
    <w:link w:val="10"/>
    <w:qFormat/>
    <w:rsid w:val="00567F71"/>
    <w:pPr>
      <w:keepNext/>
      <w:numPr>
        <w:numId w:val="10"/>
      </w:numPr>
      <w:tabs>
        <w:tab w:val="left" w:pos="454"/>
      </w:tabs>
      <w:spacing w:before="240" w:after="120"/>
      <w:contextualSpacing/>
      <w:jc w:val="left"/>
      <w:outlineLvl w:val="0"/>
    </w:pPr>
    <w:rPr>
      <w:b/>
      <w:caps/>
      <w:kern w:val="28"/>
      <w:szCs w:val="24"/>
    </w:rPr>
  </w:style>
  <w:style w:type="paragraph" w:styleId="2">
    <w:name w:val="heading 2"/>
    <w:basedOn w:val="a"/>
    <w:next w:val="a"/>
    <w:link w:val="20"/>
    <w:qFormat/>
    <w:rsid w:val="00567F71"/>
    <w:pPr>
      <w:keepNext/>
      <w:numPr>
        <w:ilvl w:val="1"/>
        <w:numId w:val="10"/>
      </w:numPr>
      <w:tabs>
        <w:tab w:val="left" w:pos="454"/>
      </w:tabs>
      <w:spacing w:before="120" w:after="120"/>
      <w:contextualSpacing/>
      <w:jc w:val="left"/>
      <w:outlineLvl w:val="1"/>
    </w:pPr>
    <w:rPr>
      <w:b/>
      <w:szCs w:val="24"/>
    </w:rPr>
  </w:style>
  <w:style w:type="paragraph" w:styleId="3">
    <w:name w:val="heading 3"/>
    <w:basedOn w:val="a"/>
    <w:next w:val="a"/>
    <w:qFormat/>
    <w:rsid w:val="00E372E0"/>
    <w:pPr>
      <w:keepNext/>
      <w:numPr>
        <w:ilvl w:val="2"/>
        <w:numId w:val="10"/>
      </w:numPr>
      <w:tabs>
        <w:tab w:val="left" w:pos="680"/>
      </w:tabs>
      <w:spacing w:before="240" w:after="120"/>
      <w:contextualSpacing/>
      <w:jc w:val="left"/>
      <w:outlineLvl w:val="2"/>
    </w:pPr>
    <w:rPr>
      <w:rFonts w:cs="Arial"/>
      <w:b/>
      <w:bCs/>
      <w:i/>
      <w:szCs w:val="24"/>
    </w:rPr>
  </w:style>
  <w:style w:type="paragraph" w:styleId="4">
    <w:name w:val="heading 4"/>
    <w:basedOn w:val="a"/>
    <w:next w:val="a"/>
    <w:link w:val="40"/>
    <w:semiHidden/>
    <w:unhideWhenUsed/>
    <w:qFormat/>
    <w:rsid w:val="00B97489"/>
    <w:pPr>
      <w:keepNext/>
      <w:numPr>
        <w:ilvl w:val="3"/>
        <w:numId w:val="10"/>
      </w:numPr>
      <w:spacing w:before="240" w:after="60"/>
      <w:outlineLvl w:val="3"/>
    </w:pPr>
    <w:rPr>
      <w:rFonts w:ascii="Calibri" w:eastAsia="MS Mincho" w:hAnsi="Calibri"/>
      <w:b/>
      <w:bCs/>
      <w:sz w:val="28"/>
      <w:szCs w:val="28"/>
    </w:rPr>
  </w:style>
  <w:style w:type="paragraph" w:styleId="5">
    <w:name w:val="heading 5"/>
    <w:basedOn w:val="a"/>
    <w:next w:val="a"/>
    <w:link w:val="50"/>
    <w:semiHidden/>
    <w:unhideWhenUsed/>
    <w:qFormat/>
    <w:rsid w:val="00B97489"/>
    <w:pPr>
      <w:numPr>
        <w:ilvl w:val="4"/>
        <w:numId w:val="10"/>
      </w:numPr>
      <w:spacing w:before="240" w:after="60"/>
      <w:outlineLvl w:val="4"/>
    </w:pPr>
    <w:rPr>
      <w:rFonts w:ascii="Calibri" w:eastAsia="MS Mincho" w:hAnsi="Calibri"/>
      <w:b/>
      <w:bCs/>
      <w:i/>
      <w:iCs/>
      <w:sz w:val="26"/>
      <w:szCs w:val="26"/>
    </w:rPr>
  </w:style>
  <w:style w:type="paragraph" w:styleId="6">
    <w:name w:val="heading 6"/>
    <w:basedOn w:val="a"/>
    <w:next w:val="a"/>
    <w:link w:val="60"/>
    <w:semiHidden/>
    <w:unhideWhenUsed/>
    <w:qFormat/>
    <w:rsid w:val="00B97489"/>
    <w:pPr>
      <w:numPr>
        <w:ilvl w:val="5"/>
        <w:numId w:val="10"/>
      </w:numPr>
      <w:spacing w:before="240" w:after="60"/>
      <w:outlineLvl w:val="5"/>
    </w:pPr>
    <w:rPr>
      <w:rFonts w:ascii="Calibri" w:eastAsia="MS Mincho" w:hAnsi="Calibri"/>
      <w:b/>
      <w:bCs/>
      <w:sz w:val="22"/>
      <w:szCs w:val="22"/>
    </w:rPr>
  </w:style>
  <w:style w:type="paragraph" w:styleId="7">
    <w:name w:val="heading 7"/>
    <w:basedOn w:val="a"/>
    <w:next w:val="a"/>
    <w:link w:val="70"/>
    <w:semiHidden/>
    <w:unhideWhenUsed/>
    <w:qFormat/>
    <w:rsid w:val="00B97489"/>
    <w:pPr>
      <w:numPr>
        <w:ilvl w:val="6"/>
        <w:numId w:val="10"/>
      </w:numPr>
      <w:spacing w:before="240" w:after="60"/>
      <w:outlineLvl w:val="6"/>
    </w:pPr>
    <w:rPr>
      <w:rFonts w:ascii="Calibri" w:eastAsia="MS Mincho" w:hAnsi="Calibri"/>
      <w:szCs w:val="24"/>
    </w:rPr>
  </w:style>
  <w:style w:type="paragraph" w:styleId="8">
    <w:name w:val="heading 8"/>
    <w:basedOn w:val="a"/>
    <w:next w:val="a"/>
    <w:link w:val="80"/>
    <w:semiHidden/>
    <w:unhideWhenUsed/>
    <w:qFormat/>
    <w:rsid w:val="00B97489"/>
    <w:pPr>
      <w:numPr>
        <w:ilvl w:val="7"/>
        <w:numId w:val="10"/>
      </w:numPr>
      <w:spacing w:before="240" w:after="60"/>
      <w:outlineLvl w:val="7"/>
    </w:pPr>
    <w:rPr>
      <w:rFonts w:ascii="Calibri" w:eastAsia="MS Mincho" w:hAnsi="Calibri"/>
      <w:i/>
      <w:iCs/>
      <w:szCs w:val="24"/>
    </w:rPr>
  </w:style>
  <w:style w:type="paragraph" w:styleId="9">
    <w:name w:val="heading 9"/>
    <w:basedOn w:val="a"/>
    <w:next w:val="a"/>
    <w:link w:val="90"/>
    <w:semiHidden/>
    <w:unhideWhenUsed/>
    <w:qFormat/>
    <w:rsid w:val="00B97489"/>
    <w:pPr>
      <w:numPr>
        <w:ilvl w:val="8"/>
        <w:numId w:val="10"/>
      </w:numPr>
      <w:spacing w:before="240" w:after="60"/>
      <w:outlineLvl w:val="8"/>
    </w:pPr>
    <w:rPr>
      <w:rFonts w:ascii="Cambria" w:eastAsia="MS Gothic"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1">
    <w:name w:val="Title1"/>
    <w:basedOn w:val="a"/>
    <w:next w:val="Authors"/>
    <w:rsid w:val="00435D4D"/>
    <w:pPr>
      <w:keepNext/>
      <w:spacing w:before="480"/>
      <w:jc w:val="center"/>
    </w:pPr>
    <w:rPr>
      <w:b/>
      <w:caps/>
      <w:sz w:val="28"/>
      <w:szCs w:val="28"/>
    </w:rPr>
  </w:style>
  <w:style w:type="paragraph" w:customStyle="1" w:styleId="Authors">
    <w:name w:val="Authors"/>
    <w:basedOn w:val="a"/>
    <w:next w:val="Organization"/>
    <w:rsid w:val="00FB2DC1"/>
    <w:pPr>
      <w:spacing w:before="240" w:after="120"/>
      <w:jc w:val="center"/>
    </w:pPr>
    <w:rPr>
      <w:noProof/>
      <w:szCs w:val="24"/>
    </w:rPr>
  </w:style>
  <w:style w:type="paragraph" w:customStyle="1" w:styleId="Subtitle1">
    <w:name w:val="Subtitle1"/>
    <w:basedOn w:val="Title1"/>
    <w:next w:val="Authors"/>
    <w:rsid w:val="00435D4D"/>
    <w:pPr>
      <w:spacing w:before="0"/>
    </w:pPr>
    <w:rPr>
      <w:caps w:val="0"/>
      <w:sz w:val="24"/>
      <w:szCs w:val="24"/>
    </w:rPr>
  </w:style>
  <w:style w:type="paragraph" w:customStyle="1" w:styleId="Table">
    <w:name w:val="Table"/>
    <w:basedOn w:val="a"/>
    <w:next w:val="a"/>
    <w:rsid w:val="001C3FB9"/>
    <w:pPr>
      <w:tabs>
        <w:tab w:val="left" w:pos="907"/>
      </w:tabs>
      <w:spacing w:before="240" w:after="120"/>
      <w:jc w:val="center"/>
    </w:pPr>
    <w:rPr>
      <w:szCs w:val="24"/>
    </w:rPr>
  </w:style>
  <w:style w:type="paragraph" w:styleId="a3">
    <w:name w:val="caption"/>
    <w:aliases w:val="Figure Table title"/>
    <w:basedOn w:val="a"/>
    <w:next w:val="a"/>
    <w:qFormat/>
    <w:rsid w:val="00976831"/>
    <w:pPr>
      <w:spacing w:before="240" w:after="60"/>
      <w:jc w:val="center"/>
    </w:pPr>
    <w:rPr>
      <w:b/>
      <w:sz w:val="22"/>
    </w:rPr>
  </w:style>
  <w:style w:type="paragraph" w:customStyle="1" w:styleId="ListBullet1">
    <w:name w:val="List Bullet1"/>
    <w:basedOn w:val="a"/>
    <w:rsid w:val="003216F0"/>
    <w:pPr>
      <w:numPr>
        <w:numId w:val="1"/>
      </w:numPr>
      <w:tabs>
        <w:tab w:val="clear" w:pos="757"/>
        <w:tab w:val="left" w:pos="454"/>
      </w:tabs>
      <w:spacing w:before="120" w:after="120"/>
      <w:ind w:left="454" w:hanging="454"/>
      <w:contextualSpacing/>
      <w:jc w:val="left"/>
    </w:pPr>
  </w:style>
  <w:style w:type="paragraph" w:customStyle="1" w:styleId="Formula">
    <w:name w:val="Formula"/>
    <w:basedOn w:val="a"/>
    <w:next w:val="a"/>
    <w:rsid w:val="001B0895"/>
    <w:pPr>
      <w:tabs>
        <w:tab w:val="center" w:pos="4820"/>
        <w:tab w:val="right" w:pos="9639"/>
      </w:tabs>
      <w:spacing w:before="120" w:after="120"/>
      <w:contextualSpacing/>
    </w:pPr>
  </w:style>
  <w:style w:type="paragraph" w:customStyle="1" w:styleId="Reference">
    <w:name w:val="Reference"/>
    <w:basedOn w:val="a"/>
    <w:rsid w:val="00560CE9"/>
    <w:pPr>
      <w:tabs>
        <w:tab w:val="left" w:pos="454"/>
      </w:tabs>
      <w:spacing w:after="60"/>
      <w:ind w:left="454" w:hanging="454"/>
    </w:pPr>
    <w:rPr>
      <w:sz w:val="22"/>
      <w:szCs w:val="22"/>
    </w:rPr>
  </w:style>
  <w:style w:type="table" w:styleId="a4">
    <w:name w:val="Table Grid"/>
    <w:basedOn w:val="a1"/>
    <w:rsid w:val="00056E3A"/>
    <w:pPr>
      <w:jc w:val="center"/>
    </w:pPr>
    <w:rPr>
      <w:sz w:val="24"/>
      <w:szCs w:val="24"/>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Pr>
    <w:trPr>
      <w:jc w:val="center"/>
    </w:trPr>
    <w:tcPr>
      <w:vAlign w:val="center"/>
    </w:tcPr>
  </w:style>
  <w:style w:type="paragraph" w:customStyle="1" w:styleId="Organization">
    <w:name w:val="Organization"/>
    <w:basedOn w:val="a"/>
    <w:rsid w:val="00B83789"/>
    <w:pPr>
      <w:spacing w:after="360"/>
      <w:contextualSpacing/>
      <w:jc w:val="center"/>
    </w:pPr>
    <w:rPr>
      <w:noProof/>
      <w:sz w:val="20"/>
    </w:rPr>
  </w:style>
  <w:style w:type="paragraph" w:customStyle="1" w:styleId="Figure">
    <w:name w:val="Figure"/>
    <w:basedOn w:val="a"/>
    <w:next w:val="a"/>
    <w:rsid w:val="009A2224"/>
    <w:pPr>
      <w:spacing w:before="120" w:after="240"/>
      <w:ind w:left="680" w:hanging="680"/>
      <w:jc w:val="center"/>
    </w:pPr>
    <w:rPr>
      <w:szCs w:val="24"/>
    </w:rPr>
  </w:style>
  <w:style w:type="paragraph" w:customStyle="1" w:styleId="Listnumbered">
    <w:name w:val="List numbered"/>
    <w:basedOn w:val="ListBullet1"/>
    <w:rsid w:val="003216F0"/>
    <w:pPr>
      <w:numPr>
        <w:numId w:val="8"/>
      </w:numPr>
    </w:pPr>
  </w:style>
  <w:style w:type="paragraph" w:styleId="a5">
    <w:name w:val="header"/>
    <w:basedOn w:val="a"/>
    <w:rsid w:val="000B449D"/>
    <w:pPr>
      <w:tabs>
        <w:tab w:val="center" w:pos="4320"/>
        <w:tab w:val="right" w:pos="8640"/>
      </w:tabs>
    </w:pPr>
  </w:style>
  <w:style w:type="paragraph" w:styleId="a6">
    <w:name w:val="footer"/>
    <w:basedOn w:val="a"/>
    <w:rsid w:val="000B449D"/>
    <w:pPr>
      <w:tabs>
        <w:tab w:val="center" w:pos="4320"/>
        <w:tab w:val="right" w:pos="8640"/>
      </w:tabs>
    </w:pPr>
  </w:style>
  <w:style w:type="paragraph" w:customStyle="1" w:styleId="Introductionheading">
    <w:name w:val="Introduction heading"/>
    <w:link w:val="IntroductionheadingChar"/>
    <w:qFormat/>
    <w:rsid w:val="00B97489"/>
    <w:pPr>
      <w:spacing w:before="240" w:after="120"/>
    </w:pPr>
    <w:rPr>
      <w:b/>
      <w:caps/>
      <w:kern w:val="28"/>
      <w:sz w:val="24"/>
      <w:szCs w:val="24"/>
      <w:lang w:val="en-GB" w:eastAsia="de-DE"/>
    </w:rPr>
  </w:style>
  <w:style w:type="character" w:customStyle="1" w:styleId="40">
    <w:name w:val="Заголовок 4 Знак"/>
    <w:link w:val="4"/>
    <w:semiHidden/>
    <w:rsid w:val="00B97489"/>
    <w:rPr>
      <w:rFonts w:ascii="Calibri" w:eastAsia="MS Mincho" w:hAnsi="Calibri" w:cs="Times New Roman"/>
      <w:b/>
      <w:bCs/>
      <w:sz w:val="28"/>
      <w:szCs w:val="28"/>
      <w:lang w:val="en-GB" w:eastAsia="de-DE"/>
    </w:rPr>
  </w:style>
  <w:style w:type="character" w:customStyle="1" w:styleId="10">
    <w:name w:val="Заголовок 1 Знак"/>
    <w:link w:val="1"/>
    <w:rsid w:val="00567F71"/>
    <w:rPr>
      <w:b/>
      <w:caps/>
      <w:kern w:val="28"/>
      <w:sz w:val="24"/>
      <w:szCs w:val="24"/>
      <w:lang w:val="en-GB" w:eastAsia="de-DE"/>
    </w:rPr>
  </w:style>
  <w:style w:type="character" w:customStyle="1" w:styleId="IntroductionChar">
    <w:name w:val="Introduction Char"/>
    <w:rsid w:val="00B97489"/>
    <w:rPr>
      <w:b/>
      <w:caps/>
      <w:kern w:val="28"/>
      <w:sz w:val="24"/>
      <w:szCs w:val="24"/>
      <w:lang w:val="en-GB" w:eastAsia="de-DE"/>
    </w:rPr>
  </w:style>
  <w:style w:type="character" w:customStyle="1" w:styleId="50">
    <w:name w:val="Заголовок 5 Знак"/>
    <w:link w:val="5"/>
    <w:semiHidden/>
    <w:rsid w:val="00B97489"/>
    <w:rPr>
      <w:rFonts w:ascii="Calibri" w:eastAsia="MS Mincho" w:hAnsi="Calibri" w:cs="Times New Roman"/>
      <w:b/>
      <w:bCs/>
      <w:i/>
      <w:iCs/>
      <w:sz w:val="26"/>
      <w:szCs w:val="26"/>
      <w:lang w:val="en-GB" w:eastAsia="de-DE"/>
    </w:rPr>
  </w:style>
  <w:style w:type="character" w:customStyle="1" w:styleId="60">
    <w:name w:val="Заголовок 6 Знак"/>
    <w:link w:val="6"/>
    <w:semiHidden/>
    <w:rsid w:val="00B97489"/>
    <w:rPr>
      <w:rFonts w:ascii="Calibri" w:eastAsia="MS Mincho" w:hAnsi="Calibri" w:cs="Times New Roman"/>
      <w:b/>
      <w:bCs/>
      <w:sz w:val="22"/>
      <w:szCs w:val="22"/>
      <w:lang w:val="en-GB" w:eastAsia="de-DE"/>
    </w:rPr>
  </w:style>
  <w:style w:type="character" w:customStyle="1" w:styleId="70">
    <w:name w:val="Заголовок 7 Знак"/>
    <w:link w:val="7"/>
    <w:semiHidden/>
    <w:rsid w:val="00B97489"/>
    <w:rPr>
      <w:rFonts w:ascii="Calibri" w:eastAsia="MS Mincho" w:hAnsi="Calibri" w:cs="Times New Roman"/>
      <w:sz w:val="24"/>
      <w:szCs w:val="24"/>
      <w:lang w:val="en-GB" w:eastAsia="de-DE"/>
    </w:rPr>
  </w:style>
  <w:style w:type="character" w:customStyle="1" w:styleId="80">
    <w:name w:val="Заголовок 8 Знак"/>
    <w:link w:val="8"/>
    <w:semiHidden/>
    <w:rsid w:val="00B97489"/>
    <w:rPr>
      <w:rFonts w:ascii="Calibri" w:eastAsia="MS Mincho" w:hAnsi="Calibri" w:cs="Times New Roman"/>
      <w:i/>
      <w:iCs/>
      <w:sz w:val="24"/>
      <w:szCs w:val="24"/>
      <w:lang w:val="en-GB" w:eastAsia="de-DE"/>
    </w:rPr>
  </w:style>
  <w:style w:type="character" w:customStyle="1" w:styleId="90">
    <w:name w:val="Заголовок 9 Знак"/>
    <w:link w:val="9"/>
    <w:semiHidden/>
    <w:rsid w:val="00B97489"/>
    <w:rPr>
      <w:rFonts w:ascii="Cambria" w:eastAsia="MS Gothic" w:hAnsi="Cambria" w:cs="Times New Roman"/>
      <w:sz w:val="22"/>
      <w:szCs w:val="22"/>
      <w:lang w:val="en-GB" w:eastAsia="de-DE"/>
    </w:rPr>
  </w:style>
  <w:style w:type="paragraph" w:customStyle="1" w:styleId="Referenceheading">
    <w:name w:val="Reference heading"/>
    <w:basedOn w:val="Introductionheading"/>
    <w:link w:val="ReferencesChar"/>
    <w:qFormat/>
    <w:rsid w:val="00B97489"/>
  </w:style>
  <w:style w:type="paragraph" w:styleId="a7">
    <w:name w:val="Body Text"/>
    <w:basedOn w:val="a"/>
    <w:link w:val="a8"/>
    <w:rsid w:val="004361A2"/>
    <w:pPr>
      <w:widowControl w:val="0"/>
      <w:suppressAutoHyphens/>
      <w:spacing w:after="120" w:line="240" w:lineRule="exact"/>
      <w:jc w:val="left"/>
    </w:pPr>
    <w:rPr>
      <w:rFonts w:eastAsia="Times"/>
      <w:kern w:val="20"/>
      <w:lang w:eastAsia="en-US"/>
    </w:rPr>
  </w:style>
  <w:style w:type="character" w:customStyle="1" w:styleId="IntroductionheadingChar">
    <w:name w:val="Introduction heading Char"/>
    <w:link w:val="Introductionheading"/>
    <w:rsid w:val="00B97489"/>
    <w:rPr>
      <w:b/>
      <w:caps/>
      <w:kern w:val="28"/>
      <w:sz w:val="24"/>
      <w:szCs w:val="24"/>
      <w:lang w:val="en-GB" w:eastAsia="de-DE" w:bidi="ar-SA"/>
    </w:rPr>
  </w:style>
  <w:style w:type="character" w:customStyle="1" w:styleId="ReferencesChar">
    <w:name w:val="References Char"/>
    <w:link w:val="Referenceheading"/>
    <w:rsid w:val="00B97489"/>
    <w:rPr>
      <w:b/>
      <w:caps/>
      <w:kern w:val="28"/>
      <w:sz w:val="24"/>
      <w:szCs w:val="24"/>
      <w:lang w:val="en-GB" w:eastAsia="de-DE" w:bidi="ar-SA"/>
    </w:rPr>
  </w:style>
  <w:style w:type="character" w:customStyle="1" w:styleId="a8">
    <w:name w:val="Основной текст Знак"/>
    <w:link w:val="a7"/>
    <w:rsid w:val="004361A2"/>
    <w:rPr>
      <w:rFonts w:eastAsia="Times"/>
      <w:kern w:val="20"/>
      <w:sz w:val="24"/>
      <w:lang w:val="en-GB" w:eastAsia="en-US"/>
    </w:rPr>
  </w:style>
  <w:style w:type="paragraph" w:styleId="a9">
    <w:name w:val="Balloon Text"/>
    <w:basedOn w:val="a"/>
    <w:link w:val="aa"/>
    <w:rsid w:val="004B7D92"/>
    <w:rPr>
      <w:rFonts w:ascii="Tahoma" w:hAnsi="Tahoma"/>
      <w:sz w:val="16"/>
      <w:szCs w:val="16"/>
    </w:rPr>
  </w:style>
  <w:style w:type="character" w:customStyle="1" w:styleId="aa">
    <w:name w:val="Текст выноски Знак"/>
    <w:link w:val="a9"/>
    <w:rsid w:val="004B7D92"/>
    <w:rPr>
      <w:rFonts w:ascii="Tahoma" w:hAnsi="Tahoma" w:cs="Tahoma"/>
      <w:sz w:val="16"/>
      <w:szCs w:val="16"/>
      <w:lang w:val="en-GB" w:eastAsia="de-DE"/>
    </w:rPr>
  </w:style>
  <w:style w:type="character" w:styleId="ab">
    <w:name w:val="Placeholder Text"/>
    <w:uiPriority w:val="99"/>
    <w:semiHidden/>
    <w:rsid w:val="004B7D92"/>
    <w:rPr>
      <w:color w:val="808080"/>
    </w:rPr>
  </w:style>
  <w:style w:type="paragraph" w:styleId="ac">
    <w:name w:val="footnote text"/>
    <w:basedOn w:val="a"/>
    <w:link w:val="ad"/>
    <w:rsid w:val="008A34A4"/>
    <w:rPr>
      <w:sz w:val="20"/>
    </w:rPr>
  </w:style>
  <w:style w:type="character" w:customStyle="1" w:styleId="ad">
    <w:name w:val="Текст сноски Знак"/>
    <w:link w:val="ac"/>
    <w:rsid w:val="008A34A4"/>
    <w:rPr>
      <w:lang w:val="en-GB" w:eastAsia="de-DE"/>
    </w:rPr>
  </w:style>
  <w:style w:type="character" w:styleId="ae">
    <w:name w:val="footnote reference"/>
    <w:rsid w:val="008A34A4"/>
    <w:rPr>
      <w:vertAlign w:val="superscript"/>
    </w:rPr>
  </w:style>
  <w:style w:type="paragraph" w:customStyle="1" w:styleId="Default">
    <w:name w:val="Default"/>
    <w:rsid w:val="00FA60CB"/>
    <w:pPr>
      <w:autoSpaceDE w:val="0"/>
      <w:autoSpaceDN w:val="0"/>
      <w:adjustRightInd w:val="0"/>
    </w:pPr>
    <w:rPr>
      <w:color w:val="000000"/>
      <w:sz w:val="24"/>
      <w:szCs w:val="24"/>
    </w:rPr>
  </w:style>
  <w:style w:type="character" w:customStyle="1" w:styleId="20">
    <w:name w:val="Заголовок 2 Знак"/>
    <w:link w:val="2"/>
    <w:rsid w:val="00402E9E"/>
    <w:rPr>
      <w:b/>
      <w:sz w:val="24"/>
      <w:szCs w:val="24"/>
      <w:lang w:val="en-GB" w:eastAsia="de-DE"/>
    </w:rPr>
  </w:style>
  <w:style w:type="character" w:styleId="af">
    <w:name w:val="Hyperlink"/>
    <w:rsid w:val="00402E9E"/>
    <w:rPr>
      <w:color w:val="0000FF"/>
      <w:u w:val="single"/>
    </w:rPr>
  </w:style>
  <w:style w:type="character" w:customStyle="1" w:styleId="A20">
    <w:name w:val="A2"/>
    <w:uiPriority w:val="99"/>
    <w:rsid w:val="004E104A"/>
    <w:rPr>
      <w:rFonts w:cs="Dax"/>
      <w:color w:val="000000"/>
      <w:sz w:val="68"/>
      <w:szCs w:val="68"/>
    </w:rPr>
  </w:style>
  <w:style w:type="paragraph" w:styleId="af0">
    <w:name w:val="Body Text Indent"/>
    <w:basedOn w:val="a"/>
    <w:link w:val="af1"/>
    <w:rsid w:val="008E2F67"/>
    <w:pPr>
      <w:spacing w:after="120"/>
      <w:ind w:left="283"/>
    </w:pPr>
  </w:style>
  <w:style w:type="character" w:customStyle="1" w:styleId="af1">
    <w:name w:val="Основной текст с отступом Знак"/>
    <w:link w:val="af0"/>
    <w:rsid w:val="008E2F67"/>
    <w:rPr>
      <w:sz w:val="24"/>
      <w:lang w:val="en-GB" w:eastAsia="de-DE"/>
    </w:rPr>
  </w:style>
  <w:style w:type="paragraph" w:customStyle="1" w:styleId="References">
    <w:name w:val="References"/>
    <w:basedOn w:val="a"/>
    <w:rsid w:val="00604DC8"/>
    <w:pPr>
      <w:numPr>
        <w:numId w:val="18"/>
      </w:numPr>
      <w:spacing w:after="80"/>
      <w:jc w:val="left"/>
    </w:pPr>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7438">
      <w:bodyDiv w:val="1"/>
      <w:marLeft w:val="0"/>
      <w:marRight w:val="0"/>
      <w:marTop w:val="0"/>
      <w:marBottom w:val="0"/>
      <w:divBdr>
        <w:top w:val="none" w:sz="0" w:space="0" w:color="auto"/>
        <w:left w:val="none" w:sz="0" w:space="0" w:color="auto"/>
        <w:bottom w:val="none" w:sz="0" w:space="0" w:color="auto"/>
        <w:right w:val="none" w:sz="0" w:space="0" w:color="auto"/>
      </w:divBdr>
    </w:div>
    <w:div w:id="141586081">
      <w:bodyDiv w:val="1"/>
      <w:marLeft w:val="0"/>
      <w:marRight w:val="0"/>
      <w:marTop w:val="0"/>
      <w:marBottom w:val="0"/>
      <w:divBdr>
        <w:top w:val="none" w:sz="0" w:space="0" w:color="auto"/>
        <w:left w:val="none" w:sz="0" w:space="0" w:color="auto"/>
        <w:bottom w:val="none" w:sz="0" w:space="0" w:color="auto"/>
        <w:right w:val="none" w:sz="0" w:space="0" w:color="auto"/>
      </w:divBdr>
    </w:div>
    <w:div w:id="249050808">
      <w:bodyDiv w:val="1"/>
      <w:marLeft w:val="0"/>
      <w:marRight w:val="0"/>
      <w:marTop w:val="0"/>
      <w:marBottom w:val="0"/>
      <w:divBdr>
        <w:top w:val="none" w:sz="0" w:space="0" w:color="auto"/>
        <w:left w:val="none" w:sz="0" w:space="0" w:color="auto"/>
        <w:bottom w:val="none" w:sz="0" w:space="0" w:color="auto"/>
        <w:right w:val="none" w:sz="0" w:space="0" w:color="auto"/>
      </w:divBdr>
    </w:div>
    <w:div w:id="367418719">
      <w:bodyDiv w:val="1"/>
      <w:marLeft w:val="0"/>
      <w:marRight w:val="0"/>
      <w:marTop w:val="0"/>
      <w:marBottom w:val="0"/>
      <w:divBdr>
        <w:top w:val="none" w:sz="0" w:space="0" w:color="auto"/>
        <w:left w:val="none" w:sz="0" w:space="0" w:color="auto"/>
        <w:bottom w:val="none" w:sz="0" w:space="0" w:color="auto"/>
        <w:right w:val="none" w:sz="0" w:space="0" w:color="auto"/>
      </w:divBdr>
    </w:div>
    <w:div w:id="418870054">
      <w:bodyDiv w:val="1"/>
      <w:marLeft w:val="0"/>
      <w:marRight w:val="0"/>
      <w:marTop w:val="0"/>
      <w:marBottom w:val="0"/>
      <w:divBdr>
        <w:top w:val="none" w:sz="0" w:space="0" w:color="auto"/>
        <w:left w:val="none" w:sz="0" w:space="0" w:color="auto"/>
        <w:bottom w:val="none" w:sz="0" w:space="0" w:color="auto"/>
        <w:right w:val="none" w:sz="0" w:space="0" w:color="auto"/>
      </w:divBdr>
    </w:div>
    <w:div w:id="431705518">
      <w:bodyDiv w:val="1"/>
      <w:marLeft w:val="0"/>
      <w:marRight w:val="0"/>
      <w:marTop w:val="0"/>
      <w:marBottom w:val="0"/>
      <w:divBdr>
        <w:top w:val="none" w:sz="0" w:space="0" w:color="auto"/>
        <w:left w:val="none" w:sz="0" w:space="0" w:color="auto"/>
        <w:bottom w:val="none" w:sz="0" w:space="0" w:color="auto"/>
        <w:right w:val="none" w:sz="0" w:space="0" w:color="auto"/>
      </w:divBdr>
    </w:div>
    <w:div w:id="454299956">
      <w:bodyDiv w:val="1"/>
      <w:marLeft w:val="0"/>
      <w:marRight w:val="0"/>
      <w:marTop w:val="0"/>
      <w:marBottom w:val="0"/>
      <w:divBdr>
        <w:top w:val="none" w:sz="0" w:space="0" w:color="auto"/>
        <w:left w:val="none" w:sz="0" w:space="0" w:color="auto"/>
        <w:bottom w:val="none" w:sz="0" w:space="0" w:color="auto"/>
        <w:right w:val="none" w:sz="0" w:space="0" w:color="auto"/>
      </w:divBdr>
    </w:div>
    <w:div w:id="461970064">
      <w:bodyDiv w:val="1"/>
      <w:marLeft w:val="0"/>
      <w:marRight w:val="0"/>
      <w:marTop w:val="0"/>
      <w:marBottom w:val="0"/>
      <w:divBdr>
        <w:top w:val="none" w:sz="0" w:space="0" w:color="auto"/>
        <w:left w:val="none" w:sz="0" w:space="0" w:color="auto"/>
        <w:bottom w:val="none" w:sz="0" w:space="0" w:color="auto"/>
        <w:right w:val="none" w:sz="0" w:space="0" w:color="auto"/>
      </w:divBdr>
    </w:div>
    <w:div w:id="472405644">
      <w:bodyDiv w:val="1"/>
      <w:marLeft w:val="0"/>
      <w:marRight w:val="0"/>
      <w:marTop w:val="0"/>
      <w:marBottom w:val="0"/>
      <w:divBdr>
        <w:top w:val="none" w:sz="0" w:space="0" w:color="auto"/>
        <w:left w:val="none" w:sz="0" w:space="0" w:color="auto"/>
        <w:bottom w:val="none" w:sz="0" w:space="0" w:color="auto"/>
        <w:right w:val="none" w:sz="0" w:space="0" w:color="auto"/>
      </w:divBdr>
    </w:div>
    <w:div w:id="490023456">
      <w:bodyDiv w:val="1"/>
      <w:marLeft w:val="0"/>
      <w:marRight w:val="0"/>
      <w:marTop w:val="0"/>
      <w:marBottom w:val="0"/>
      <w:divBdr>
        <w:top w:val="none" w:sz="0" w:space="0" w:color="auto"/>
        <w:left w:val="none" w:sz="0" w:space="0" w:color="auto"/>
        <w:bottom w:val="none" w:sz="0" w:space="0" w:color="auto"/>
        <w:right w:val="none" w:sz="0" w:space="0" w:color="auto"/>
      </w:divBdr>
    </w:div>
    <w:div w:id="674764979">
      <w:bodyDiv w:val="1"/>
      <w:marLeft w:val="0"/>
      <w:marRight w:val="0"/>
      <w:marTop w:val="0"/>
      <w:marBottom w:val="0"/>
      <w:divBdr>
        <w:top w:val="none" w:sz="0" w:space="0" w:color="auto"/>
        <w:left w:val="none" w:sz="0" w:space="0" w:color="auto"/>
        <w:bottom w:val="none" w:sz="0" w:space="0" w:color="auto"/>
        <w:right w:val="none" w:sz="0" w:space="0" w:color="auto"/>
      </w:divBdr>
    </w:div>
    <w:div w:id="693848990">
      <w:bodyDiv w:val="1"/>
      <w:marLeft w:val="0"/>
      <w:marRight w:val="0"/>
      <w:marTop w:val="0"/>
      <w:marBottom w:val="0"/>
      <w:divBdr>
        <w:top w:val="none" w:sz="0" w:space="0" w:color="auto"/>
        <w:left w:val="none" w:sz="0" w:space="0" w:color="auto"/>
        <w:bottom w:val="none" w:sz="0" w:space="0" w:color="auto"/>
        <w:right w:val="none" w:sz="0" w:space="0" w:color="auto"/>
      </w:divBdr>
    </w:div>
    <w:div w:id="763259365">
      <w:bodyDiv w:val="1"/>
      <w:marLeft w:val="0"/>
      <w:marRight w:val="0"/>
      <w:marTop w:val="0"/>
      <w:marBottom w:val="0"/>
      <w:divBdr>
        <w:top w:val="none" w:sz="0" w:space="0" w:color="auto"/>
        <w:left w:val="none" w:sz="0" w:space="0" w:color="auto"/>
        <w:bottom w:val="none" w:sz="0" w:space="0" w:color="auto"/>
        <w:right w:val="none" w:sz="0" w:space="0" w:color="auto"/>
      </w:divBdr>
    </w:div>
    <w:div w:id="786853107">
      <w:bodyDiv w:val="1"/>
      <w:marLeft w:val="0"/>
      <w:marRight w:val="0"/>
      <w:marTop w:val="0"/>
      <w:marBottom w:val="0"/>
      <w:divBdr>
        <w:top w:val="none" w:sz="0" w:space="0" w:color="auto"/>
        <w:left w:val="none" w:sz="0" w:space="0" w:color="auto"/>
        <w:bottom w:val="none" w:sz="0" w:space="0" w:color="auto"/>
        <w:right w:val="none" w:sz="0" w:space="0" w:color="auto"/>
      </w:divBdr>
    </w:div>
    <w:div w:id="906915122">
      <w:bodyDiv w:val="1"/>
      <w:marLeft w:val="0"/>
      <w:marRight w:val="0"/>
      <w:marTop w:val="0"/>
      <w:marBottom w:val="0"/>
      <w:divBdr>
        <w:top w:val="none" w:sz="0" w:space="0" w:color="auto"/>
        <w:left w:val="none" w:sz="0" w:space="0" w:color="auto"/>
        <w:bottom w:val="none" w:sz="0" w:space="0" w:color="auto"/>
        <w:right w:val="none" w:sz="0" w:space="0" w:color="auto"/>
      </w:divBdr>
    </w:div>
    <w:div w:id="914319140">
      <w:bodyDiv w:val="1"/>
      <w:marLeft w:val="0"/>
      <w:marRight w:val="0"/>
      <w:marTop w:val="0"/>
      <w:marBottom w:val="0"/>
      <w:divBdr>
        <w:top w:val="none" w:sz="0" w:space="0" w:color="auto"/>
        <w:left w:val="none" w:sz="0" w:space="0" w:color="auto"/>
        <w:bottom w:val="none" w:sz="0" w:space="0" w:color="auto"/>
        <w:right w:val="none" w:sz="0" w:space="0" w:color="auto"/>
      </w:divBdr>
    </w:div>
    <w:div w:id="1310941486">
      <w:bodyDiv w:val="1"/>
      <w:marLeft w:val="0"/>
      <w:marRight w:val="0"/>
      <w:marTop w:val="0"/>
      <w:marBottom w:val="0"/>
      <w:divBdr>
        <w:top w:val="none" w:sz="0" w:space="0" w:color="auto"/>
        <w:left w:val="none" w:sz="0" w:space="0" w:color="auto"/>
        <w:bottom w:val="none" w:sz="0" w:space="0" w:color="auto"/>
        <w:right w:val="none" w:sz="0" w:space="0" w:color="auto"/>
      </w:divBdr>
    </w:div>
    <w:div w:id="1344934903">
      <w:bodyDiv w:val="1"/>
      <w:marLeft w:val="0"/>
      <w:marRight w:val="0"/>
      <w:marTop w:val="0"/>
      <w:marBottom w:val="0"/>
      <w:divBdr>
        <w:top w:val="none" w:sz="0" w:space="0" w:color="auto"/>
        <w:left w:val="none" w:sz="0" w:space="0" w:color="auto"/>
        <w:bottom w:val="none" w:sz="0" w:space="0" w:color="auto"/>
        <w:right w:val="none" w:sz="0" w:space="0" w:color="auto"/>
      </w:divBdr>
    </w:div>
    <w:div w:id="1610701441">
      <w:bodyDiv w:val="1"/>
      <w:marLeft w:val="0"/>
      <w:marRight w:val="0"/>
      <w:marTop w:val="0"/>
      <w:marBottom w:val="0"/>
      <w:divBdr>
        <w:top w:val="none" w:sz="0" w:space="0" w:color="auto"/>
        <w:left w:val="none" w:sz="0" w:space="0" w:color="auto"/>
        <w:bottom w:val="none" w:sz="0" w:space="0" w:color="auto"/>
        <w:right w:val="none" w:sz="0" w:space="0" w:color="auto"/>
      </w:divBdr>
    </w:div>
    <w:div w:id="202513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1060</Words>
  <Characters>6818</Characters>
  <Application>Microsoft Office Word</Application>
  <DocSecurity>0</DocSecurity>
  <Lines>56</Lines>
  <Paragraphs>15</Paragraphs>
  <ScaleCrop>false</ScaleCrop>
  <HeadingPairs>
    <vt:vector size="8" baseType="variant">
      <vt:variant>
        <vt:lpstr>Название</vt:lpstr>
      </vt:variant>
      <vt:variant>
        <vt:i4>1</vt:i4>
      </vt:variant>
      <vt:variant>
        <vt:lpstr>Title</vt:lpstr>
      </vt:variant>
      <vt:variant>
        <vt:i4>1</vt:i4>
      </vt:variant>
      <vt:variant>
        <vt:lpstr>Cím</vt:lpstr>
      </vt:variant>
      <vt:variant>
        <vt:i4>1</vt:i4>
      </vt:variant>
      <vt:variant>
        <vt:lpstr>Titel</vt:lpstr>
      </vt:variant>
      <vt:variant>
        <vt:i4>1</vt:i4>
      </vt:variant>
    </vt:vector>
  </HeadingPairs>
  <TitlesOfParts>
    <vt:vector size="4" baseType="lpstr">
      <vt:lpstr>FULL PAPER TEMPLATE</vt:lpstr>
      <vt:lpstr>FULL PAPER TEMPLATE</vt:lpstr>
      <vt:lpstr>AUTHOR’S GUIDELINE FOR PREPARATION OF MANUSCRIPTS FOR EUROSTEEL 2008 PROCEEDINGS</vt:lpstr>
      <vt:lpstr>AUTHOR’S GUIDELINE FOR PREPARATION OF MANUSCRIPTS FOR EUROSTEEL 2008 PROCEEDINGS</vt:lpstr>
    </vt:vector>
  </TitlesOfParts>
  <Company>TUG</Company>
  <LinksUpToDate>false</LinksUpToDate>
  <CharactersWithSpaces>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PAPER TEMPLATE</dc:title>
  <dc:creator>AVA</dc:creator>
  <cp:lastModifiedBy>Alioth</cp:lastModifiedBy>
  <cp:revision>5</cp:revision>
  <cp:lastPrinted>2012-05-02T16:55:00Z</cp:lastPrinted>
  <dcterms:created xsi:type="dcterms:W3CDTF">2012-07-29T08:08:00Z</dcterms:created>
  <dcterms:modified xsi:type="dcterms:W3CDTF">2012-07-29T08:39:00Z</dcterms:modified>
</cp:coreProperties>
</file>